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0E" w:rsidRDefault="001D250E" w:rsidP="00E35CD5">
      <w:pPr>
        <w:pStyle w:val="Default"/>
        <w:jc w:val="right"/>
      </w:pPr>
    </w:p>
    <w:p w:rsidR="00E35CD5" w:rsidRDefault="00E35CD5" w:rsidP="00E35CD5">
      <w:pPr>
        <w:pStyle w:val="Default"/>
        <w:jc w:val="right"/>
      </w:pPr>
    </w:p>
    <w:p w:rsidR="00D9744D" w:rsidRDefault="00D9744D" w:rsidP="00E35CD5">
      <w:pPr>
        <w:pStyle w:val="Default"/>
        <w:jc w:val="right"/>
      </w:pPr>
    </w:p>
    <w:p w:rsidR="00E35CD5" w:rsidRPr="001D250E" w:rsidRDefault="00E35CD5" w:rsidP="001D250E">
      <w:pPr>
        <w:pStyle w:val="Default"/>
        <w:spacing w:line="276" w:lineRule="auto"/>
        <w:jc w:val="center"/>
        <w:rPr>
          <w:b/>
          <w:sz w:val="32"/>
          <w:szCs w:val="32"/>
        </w:rPr>
      </w:pPr>
      <w:r w:rsidRPr="001D250E">
        <w:rPr>
          <w:b/>
          <w:sz w:val="32"/>
          <w:szCs w:val="32"/>
        </w:rPr>
        <w:t>CRITÉRIOS ESPECÍFICOS DE AVALIAÇÃO</w:t>
      </w:r>
    </w:p>
    <w:p w:rsidR="00E35CD5" w:rsidRPr="001D250E" w:rsidRDefault="00E35CD5" w:rsidP="001D250E">
      <w:pPr>
        <w:pStyle w:val="Default"/>
        <w:spacing w:line="276" w:lineRule="auto"/>
        <w:jc w:val="center"/>
        <w:rPr>
          <w:b/>
          <w:sz w:val="32"/>
          <w:szCs w:val="32"/>
        </w:rPr>
      </w:pPr>
      <w:r w:rsidRPr="001D250E">
        <w:rPr>
          <w:b/>
          <w:sz w:val="32"/>
          <w:szCs w:val="32"/>
        </w:rPr>
        <w:t>DE PORTUGUÊS LÍNGUA NÃO MATERNA</w:t>
      </w:r>
    </w:p>
    <w:p w:rsidR="00E35CD5" w:rsidRDefault="00E35CD5" w:rsidP="00E35CD5">
      <w:pPr>
        <w:pStyle w:val="Default"/>
        <w:jc w:val="center"/>
        <w:rPr>
          <w:b/>
        </w:rPr>
      </w:pPr>
    </w:p>
    <w:p w:rsidR="001D250E" w:rsidRDefault="008F798E" w:rsidP="001D250E">
      <w:pPr>
        <w:spacing w:line="240" w:lineRule="auto"/>
        <w:jc w:val="center"/>
        <w:rPr>
          <w:rFonts w:ascii="Arial" w:hAnsi="Arial" w:cs="Arial"/>
          <w:b/>
          <w:sz w:val="28"/>
          <w:szCs w:val="28"/>
        </w:rPr>
      </w:pPr>
      <w:r>
        <w:rPr>
          <w:rFonts w:ascii="Arial" w:hAnsi="Arial" w:cs="Arial"/>
          <w:b/>
          <w:sz w:val="28"/>
          <w:szCs w:val="28"/>
        </w:rPr>
        <w:t>DEPARTAMENTO DE PORTUGUÊS</w:t>
      </w:r>
    </w:p>
    <w:p w:rsidR="001D250E" w:rsidRPr="001D250E" w:rsidRDefault="001D250E" w:rsidP="001D250E">
      <w:pPr>
        <w:spacing w:line="240" w:lineRule="auto"/>
        <w:jc w:val="center"/>
        <w:rPr>
          <w:rFonts w:ascii="Arial" w:hAnsi="Arial" w:cs="Arial"/>
          <w:b/>
          <w:sz w:val="28"/>
          <w:szCs w:val="28"/>
        </w:rPr>
      </w:pPr>
      <w:r>
        <w:rPr>
          <w:rFonts w:ascii="Arial" w:hAnsi="Arial" w:cs="Arial"/>
          <w:b/>
          <w:sz w:val="28"/>
          <w:szCs w:val="28"/>
        </w:rPr>
        <w:t xml:space="preserve">Ensino Básico (2º </w:t>
      </w:r>
      <w:r w:rsidR="008F798E">
        <w:rPr>
          <w:rFonts w:ascii="Arial" w:hAnsi="Arial" w:cs="Arial"/>
          <w:b/>
          <w:sz w:val="28"/>
          <w:szCs w:val="28"/>
        </w:rPr>
        <w:t xml:space="preserve">e 3º ciclos) </w:t>
      </w:r>
      <w:r w:rsidR="0081292E">
        <w:rPr>
          <w:rFonts w:ascii="Arial" w:hAnsi="Arial" w:cs="Arial"/>
          <w:b/>
          <w:sz w:val="28"/>
          <w:szCs w:val="28"/>
        </w:rPr>
        <w:t>e Ensino Secundário</w:t>
      </w:r>
    </w:p>
    <w:p w:rsidR="00A73E30" w:rsidRPr="00A73E30" w:rsidRDefault="00E35CD5" w:rsidP="00E35CD5">
      <w:pPr>
        <w:pStyle w:val="Default"/>
        <w:spacing w:line="360" w:lineRule="auto"/>
        <w:jc w:val="both"/>
      </w:pPr>
      <w:r>
        <w:tab/>
      </w:r>
      <w:r w:rsidR="00AC1D57">
        <w:t>O ensino a alunos que têm o P</w:t>
      </w:r>
      <w:r w:rsidR="00A73E30" w:rsidRPr="00A73E30">
        <w:t>ortuguês como língua não materna (</w:t>
      </w:r>
      <w:r>
        <w:t>P</w:t>
      </w:r>
      <w:r w:rsidR="00A73E30" w:rsidRPr="00A73E30">
        <w:t xml:space="preserve">LNM) exige uma abordagem diferenciada relativamente ao trabalho </w:t>
      </w:r>
      <w:r w:rsidR="00AC1D57">
        <w:t>realizado com alunos que têm o P</w:t>
      </w:r>
      <w:r w:rsidR="00A73E30" w:rsidRPr="00A73E30">
        <w:t>ortuguês como língua materna (LM). Enquanto líng</w:t>
      </w:r>
      <w:r w:rsidR="00AC1D57">
        <w:t>ua segunda, em alguns casos, o P</w:t>
      </w:r>
      <w:r w:rsidR="00A73E30" w:rsidRPr="00A73E30">
        <w:t xml:space="preserve">ortuguês </w:t>
      </w:r>
      <w:r w:rsidR="00565E03">
        <w:t>pode ou não ser</w:t>
      </w:r>
      <w:r w:rsidR="00A73E30" w:rsidRPr="00A73E30">
        <w:t xml:space="preserve"> usado pela comunidade em que o aluno se insere, </w:t>
      </w:r>
      <w:r w:rsidR="00565E03">
        <w:t>mas</w:t>
      </w:r>
      <w:r w:rsidR="00A73E30" w:rsidRPr="00A73E30">
        <w:t xml:space="preserve"> é primordialmente usado na escola como veículo de escolarização. Esta é uma diferença fundamental que deve nortear práticas metodológicas e avaliação. </w:t>
      </w:r>
    </w:p>
    <w:p w:rsidR="00A73E30" w:rsidRDefault="00A73E30" w:rsidP="00E35CD5">
      <w:pPr>
        <w:pStyle w:val="Default"/>
        <w:spacing w:line="360" w:lineRule="auto"/>
        <w:ind w:firstLine="708"/>
        <w:jc w:val="both"/>
      </w:pPr>
      <w:r w:rsidRPr="00A73E30">
        <w:t xml:space="preserve">Assim, enquanto os objetivos do ensino a falantes de língua materna, logo desde os anos iniciais, estão centrados na reflexão metalinguística e meta discursiva sobre produções literárias e não literárias, os objetivos do ensino de PLNM devem centrar-se na compreensão e produção de unidades comunicativas. </w:t>
      </w:r>
    </w:p>
    <w:p w:rsidR="00E35CD5" w:rsidRPr="00A73E30" w:rsidRDefault="00E35CD5" w:rsidP="00E35CD5">
      <w:pPr>
        <w:pStyle w:val="Default"/>
        <w:spacing w:line="360" w:lineRule="auto"/>
        <w:jc w:val="both"/>
      </w:pPr>
    </w:p>
    <w:p w:rsidR="00A73E30" w:rsidRPr="00A73E30" w:rsidRDefault="00A73E30" w:rsidP="00E35CD5">
      <w:pPr>
        <w:pStyle w:val="Default"/>
        <w:spacing w:line="360" w:lineRule="auto"/>
        <w:jc w:val="both"/>
      </w:pPr>
      <w:r w:rsidRPr="00A73E30">
        <w:rPr>
          <w:b/>
          <w:bCs/>
        </w:rPr>
        <w:t xml:space="preserve">Objetivo geral: </w:t>
      </w:r>
    </w:p>
    <w:p w:rsidR="00A73E30" w:rsidRDefault="00A73E30" w:rsidP="00E35CD5">
      <w:pPr>
        <w:pStyle w:val="Default"/>
        <w:spacing w:line="360" w:lineRule="auto"/>
        <w:jc w:val="both"/>
      </w:pPr>
      <w:r w:rsidRPr="00A73E30">
        <w:t xml:space="preserve">Oferecer condições equitativas para assegurar a integração efetiva dos alunos, cultural, social e académica, independentemente da sua língua, cultura, condição social, origem e idade. </w:t>
      </w:r>
    </w:p>
    <w:p w:rsidR="00E35CD5" w:rsidRPr="00A73E30" w:rsidRDefault="00E35CD5" w:rsidP="00E35CD5">
      <w:pPr>
        <w:pStyle w:val="Default"/>
        <w:spacing w:line="360" w:lineRule="auto"/>
        <w:jc w:val="both"/>
      </w:pPr>
    </w:p>
    <w:p w:rsidR="00A73E30" w:rsidRPr="00A73E30" w:rsidRDefault="00A73E30" w:rsidP="00E35CD5">
      <w:pPr>
        <w:pStyle w:val="Default"/>
        <w:spacing w:line="360" w:lineRule="auto"/>
        <w:jc w:val="both"/>
      </w:pPr>
      <w:r w:rsidRPr="00A73E30">
        <w:rPr>
          <w:b/>
          <w:bCs/>
        </w:rPr>
        <w:lastRenderedPageBreak/>
        <w:t xml:space="preserve">Objetivos específicos: </w:t>
      </w:r>
    </w:p>
    <w:p w:rsidR="00E35CD5" w:rsidRDefault="00E35CD5" w:rsidP="00E35CD5">
      <w:pPr>
        <w:pStyle w:val="Default"/>
        <w:spacing w:line="360" w:lineRule="auto"/>
        <w:jc w:val="both"/>
      </w:pPr>
      <w:r>
        <w:t xml:space="preserve">- </w:t>
      </w:r>
      <w:r w:rsidR="0000333F">
        <w:t xml:space="preserve">Promover o </w:t>
      </w:r>
      <w:r>
        <w:t>d</w:t>
      </w:r>
      <w:r w:rsidR="0000333F">
        <w:t>omínio oral e escrito da L</w:t>
      </w:r>
      <w:r w:rsidR="00A73E30" w:rsidRPr="00A73E30">
        <w:t>íngua</w:t>
      </w:r>
      <w:r w:rsidR="0000333F">
        <w:t xml:space="preserve"> P</w:t>
      </w:r>
      <w:r w:rsidR="00565E03">
        <w:t>ortuguesa</w:t>
      </w:r>
      <w:r w:rsidR="00A73E30" w:rsidRPr="00A73E30">
        <w:t xml:space="preserve">; </w:t>
      </w:r>
    </w:p>
    <w:p w:rsidR="00E35CD5" w:rsidRDefault="00E35CD5" w:rsidP="00E35CD5">
      <w:pPr>
        <w:pStyle w:val="Default"/>
        <w:spacing w:line="360" w:lineRule="auto"/>
        <w:jc w:val="both"/>
      </w:pPr>
      <w:r>
        <w:t xml:space="preserve">- </w:t>
      </w:r>
      <w:r w:rsidR="0000333F">
        <w:t xml:space="preserve">Estimular o </w:t>
      </w:r>
      <w:r>
        <w:t>d</w:t>
      </w:r>
      <w:r w:rsidR="00A73E30" w:rsidRPr="00A73E30">
        <w:t xml:space="preserve">esenvolvimento de uma progressiva autonomia pessoal no âmbito escolar e social; </w:t>
      </w:r>
    </w:p>
    <w:p w:rsidR="00A73E30" w:rsidRPr="00A73E30" w:rsidRDefault="00E35CD5" w:rsidP="00E35CD5">
      <w:pPr>
        <w:pStyle w:val="Default"/>
        <w:spacing w:line="360" w:lineRule="auto"/>
        <w:jc w:val="both"/>
      </w:pPr>
      <w:r>
        <w:t xml:space="preserve">- </w:t>
      </w:r>
      <w:r w:rsidR="0000333F">
        <w:t xml:space="preserve">Facultar a </w:t>
      </w:r>
      <w:r>
        <w:t>i</w:t>
      </w:r>
      <w:r w:rsidR="00A73E30" w:rsidRPr="00A73E30">
        <w:t xml:space="preserve">ntegração efetiva dos alunos no currículo nacional e em qualquer nível ou modalidade de ensino; </w:t>
      </w:r>
    </w:p>
    <w:p w:rsidR="0000333F" w:rsidRPr="00A73E30" w:rsidRDefault="0000333F" w:rsidP="00E35CD5">
      <w:pPr>
        <w:spacing w:line="360" w:lineRule="auto"/>
        <w:jc w:val="both"/>
        <w:rPr>
          <w:rFonts w:ascii="Arial" w:hAnsi="Arial" w:cs="Arial"/>
          <w:sz w:val="24"/>
          <w:szCs w:val="24"/>
        </w:rPr>
      </w:pPr>
      <w:r>
        <w:rPr>
          <w:rFonts w:ascii="Arial" w:hAnsi="Arial" w:cs="Arial"/>
          <w:sz w:val="24"/>
          <w:szCs w:val="24"/>
        </w:rPr>
        <w:t xml:space="preserve">- Promover o </w:t>
      </w:r>
      <w:r w:rsidR="00A73E30" w:rsidRPr="00A73E30">
        <w:rPr>
          <w:rFonts w:ascii="Arial" w:hAnsi="Arial" w:cs="Arial"/>
          <w:sz w:val="24"/>
          <w:szCs w:val="24"/>
        </w:rPr>
        <w:t xml:space="preserve">sucesso educativo e </w:t>
      </w:r>
      <w:r>
        <w:rPr>
          <w:rFonts w:ascii="Arial" w:hAnsi="Arial" w:cs="Arial"/>
          <w:sz w:val="24"/>
          <w:szCs w:val="24"/>
        </w:rPr>
        <w:t xml:space="preserve">o </w:t>
      </w:r>
      <w:r w:rsidR="00A73E30" w:rsidRPr="00A73E30">
        <w:rPr>
          <w:rFonts w:ascii="Arial" w:hAnsi="Arial" w:cs="Arial"/>
          <w:sz w:val="24"/>
          <w:szCs w:val="24"/>
        </w:rPr>
        <w:t>desenvolvimento de uma cidadania ativa e consciente.</w:t>
      </w:r>
    </w:p>
    <w:p w:rsidR="00A73E30" w:rsidRPr="00A73E30" w:rsidRDefault="00A73E30" w:rsidP="00E35CD5">
      <w:pPr>
        <w:pStyle w:val="Default"/>
        <w:spacing w:line="360" w:lineRule="auto"/>
        <w:ind w:firstLine="708"/>
        <w:jc w:val="both"/>
      </w:pPr>
      <w:r w:rsidRPr="00A73E30">
        <w:t xml:space="preserve">Prevê-se a existência de três níveis: Iniciação (A1, A2), Intermédio (B1) e Avançado (B2, C1) do Quadro Europeu Comum de Referência. </w:t>
      </w:r>
    </w:p>
    <w:p w:rsidR="00A73E30" w:rsidRDefault="00A73E30" w:rsidP="00E35CD5">
      <w:pPr>
        <w:pStyle w:val="Default"/>
        <w:spacing w:line="360" w:lineRule="auto"/>
        <w:ind w:firstLine="708"/>
        <w:jc w:val="both"/>
      </w:pPr>
      <w:r w:rsidRPr="00A73E30">
        <w:t xml:space="preserve">Os alunos de PLNM são agrupados por nível de proficiência linguística e não por nível de ensino, ciclo ou ano de escolaridade, devendo os materiais didáticos a utilizar ser adequados à faixa etária dos alunos. Em conformidade, as aulas de PLNM devem ter como prioridade: </w:t>
      </w:r>
    </w:p>
    <w:p w:rsidR="00D0456C" w:rsidRPr="00A73E30" w:rsidRDefault="00D0456C" w:rsidP="0000333F">
      <w:pPr>
        <w:pStyle w:val="Default"/>
        <w:ind w:firstLine="708"/>
        <w:jc w:val="both"/>
      </w:pPr>
    </w:p>
    <w:p w:rsidR="00A73E30" w:rsidRPr="00A73E30" w:rsidRDefault="00A73E30" w:rsidP="00E35CD5">
      <w:pPr>
        <w:pStyle w:val="Default"/>
        <w:spacing w:line="360" w:lineRule="auto"/>
        <w:jc w:val="both"/>
      </w:pPr>
      <w:r w:rsidRPr="00A73E30">
        <w:rPr>
          <w:b/>
          <w:bCs/>
        </w:rPr>
        <w:t xml:space="preserve">a) </w:t>
      </w:r>
      <w:proofErr w:type="gramStart"/>
      <w:r w:rsidRPr="00A73E30">
        <w:rPr>
          <w:b/>
          <w:bCs/>
        </w:rPr>
        <w:t>no</w:t>
      </w:r>
      <w:proofErr w:type="gramEnd"/>
      <w:r w:rsidRPr="00A73E30">
        <w:rPr>
          <w:b/>
          <w:bCs/>
        </w:rPr>
        <w:t xml:space="preserve"> nível de Iniciação: </w:t>
      </w:r>
    </w:p>
    <w:p w:rsidR="00A73E30" w:rsidRPr="00A73E30" w:rsidRDefault="00A73E30" w:rsidP="00E35CD5">
      <w:pPr>
        <w:pStyle w:val="Default"/>
        <w:spacing w:line="360" w:lineRule="auto"/>
        <w:jc w:val="both"/>
      </w:pPr>
      <w:r w:rsidRPr="00A73E30">
        <w:t xml:space="preserve">- </w:t>
      </w:r>
      <w:proofErr w:type="gramStart"/>
      <w:r w:rsidRPr="00A73E30">
        <w:t>desenvolver</w:t>
      </w:r>
      <w:proofErr w:type="gramEnd"/>
      <w:r w:rsidRPr="00A73E30">
        <w:t xml:space="preserve"> a compreensão oral, fundamental para que o aluno possa acompanhar as aulas das diferentes disciplinas do currículo; </w:t>
      </w:r>
    </w:p>
    <w:p w:rsidR="0000333F" w:rsidRDefault="00A73E30" w:rsidP="00E35CD5">
      <w:pPr>
        <w:pStyle w:val="Default"/>
        <w:spacing w:line="360" w:lineRule="auto"/>
        <w:jc w:val="both"/>
      </w:pPr>
      <w:r w:rsidRPr="00A73E30">
        <w:t xml:space="preserve">- </w:t>
      </w:r>
      <w:proofErr w:type="gramStart"/>
      <w:r w:rsidRPr="00A73E30">
        <w:t>garantir</w:t>
      </w:r>
      <w:proofErr w:type="gramEnd"/>
      <w:r w:rsidRPr="00A73E30">
        <w:t xml:space="preserve"> a aprendizagem do léxico e das estruturas fundamentais</w:t>
      </w:r>
      <w:r w:rsidR="00E35CD5">
        <w:t xml:space="preserve"> </w:t>
      </w:r>
      <w:r w:rsidRPr="00A73E30">
        <w:t xml:space="preserve">e acrescentar-lhe progressivamente os termos técnicos, a sintaxe e as estruturas textuais próprias de cada uma das disciplinas. </w:t>
      </w:r>
    </w:p>
    <w:p w:rsidR="0000333F" w:rsidRDefault="0000333F" w:rsidP="00E35CD5">
      <w:pPr>
        <w:pStyle w:val="Default"/>
        <w:spacing w:line="360" w:lineRule="auto"/>
        <w:jc w:val="both"/>
      </w:pPr>
    </w:p>
    <w:p w:rsidR="00A73E30" w:rsidRPr="00A73E30" w:rsidRDefault="00A73E30" w:rsidP="00E35CD5">
      <w:pPr>
        <w:pStyle w:val="Default"/>
        <w:spacing w:line="360" w:lineRule="auto"/>
        <w:jc w:val="both"/>
      </w:pPr>
      <w:r w:rsidRPr="00A73E30">
        <w:rPr>
          <w:b/>
          <w:bCs/>
        </w:rPr>
        <w:t xml:space="preserve">b) </w:t>
      </w:r>
      <w:proofErr w:type="gramStart"/>
      <w:r w:rsidRPr="00A73E30">
        <w:rPr>
          <w:b/>
          <w:bCs/>
        </w:rPr>
        <w:t>no</w:t>
      </w:r>
      <w:proofErr w:type="gramEnd"/>
      <w:r w:rsidRPr="00A73E30">
        <w:rPr>
          <w:b/>
          <w:bCs/>
        </w:rPr>
        <w:t xml:space="preserve"> nível Intermédio</w:t>
      </w:r>
      <w:r w:rsidR="00E35CD5">
        <w:rPr>
          <w:b/>
          <w:bCs/>
        </w:rPr>
        <w:t>:</w:t>
      </w:r>
      <w:r w:rsidRPr="00A73E30">
        <w:rPr>
          <w:b/>
          <w:bCs/>
        </w:rPr>
        <w:t xml:space="preserve"> </w:t>
      </w:r>
    </w:p>
    <w:p w:rsidR="00A73E30" w:rsidRDefault="00A73E30" w:rsidP="00E35CD5">
      <w:pPr>
        <w:pStyle w:val="Default"/>
        <w:spacing w:line="360" w:lineRule="auto"/>
        <w:jc w:val="both"/>
      </w:pPr>
      <w:r w:rsidRPr="00A73E30">
        <w:t xml:space="preserve">- </w:t>
      </w:r>
      <w:proofErr w:type="gramStart"/>
      <w:r w:rsidRPr="00A73E30">
        <w:t>desenvolver</w:t>
      </w:r>
      <w:proofErr w:type="gramEnd"/>
      <w:r w:rsidRPr="00A73E30">
        <w:t xml:space="preserve"> as diferentes competências e assegurar uma progressiva confluência com os objetivos e conteúdos do programa de Português LM, designadamente no que toca ao</w:t>
      </w:r>
      <w:r w:rsidR="00E35CD5">
        <w:t xml:space="preserve"> domínio metalinguístico e meta</w:t>
      </w:r>
      <w:r w:rsidRPr="00A73E30">
        <w:t xml:space="preserve">discursivo. </w:t>
      </w:r>
    </w:p>
    <w:p w:rsidR="00A73E30" w:rsidRPr="00A73E30" w:rsidRDefault="00A73E30" w:rsidP="00E35CD5">
      <w:pPr>
        <w:pStyle w:val="Default"/>
        <w:spacing w:line="360" w:lineRule="auto"/>
        <w:jc w:val="both"/>
      </w:pPr>
      <w:r w:rsidRPr="00A73E30">
        <w:rPr>
          <w:b/>
          <w:bCs/>
        </w:rPr>
        <w:lastRenderedPageBreak/>
        <w:t xml:space="preserve">c) </w:t>
      </w:r>
      <w:proofErr w:type="gramStart"/>
      <w:r w:rsidRPr="00A73E30">
        <w:rPr>
          <w:b/>
          <w:bCs/>
        </w:rPr>
        <w:t>no</w:t>
      </w:r>
      <w:proofErr w:type="gramEnd"/>
      <w:r w:rsidRPr="00A73E30">
        <w:rPr>
          <w:b/>
          <w:bCs/>
        </w:rPr>
        <w:t xml:space="preserve"> nível Avançado</w:t>
      </w:r>
      <w:r w:rsidR="0000333F">
        <w:rPr>
          <w:b/>
          <w:bCs/>
        </w:rPr>
        <w:t>:</w:t>
      </w:r>
    </w:p>
    <w:p w:rsidR="00A73E30" w:rsidRPr="00A73E30" w:rsidRDefault="00A73E30" w:rsidP="00E35CD5">
      <w:pPr>
        <w:pStyle w:val="Default"/>
        <w:spacing w:line="360" w:lineRule="auto"/>
        <w:jc w:val="both"/>
      </w:pPr>
      <w:r w:rsidRPr="00A73E30">
        <w:t xml:space="preserve">- </w:t>
      </w:r>
      <w:proofErr w:type="gramStart"/>
      <w:r w:rsidRPr="00A73E30">
        <w:t>possibilitar</w:t>
      </w:r>
      <w:proofErr w:type="gramEnd"/>
      <w:r w:rsidRPr="00A73E30">
        <w:t xml:space="preserve"> o acompanhamento do currículo nacional, com vista a um progressivo desenvolvimento</w:t>
      </w:r>
      <w:r w:rsidR="0000333F">
        <w:t xml:space="preserve"> linguístico e conhecimento da Literatura P</w:t>
      </w:r>
      <w:r w:rsidRPr="00A73E30">
        <w:t xml:space="preserve">ortuguesa. </w:t>
      </w:r>
    </w:p>
    <w:p w:rsidR="00E35CD5" w:rsidRDefault="00E35CD5" w:rsidP="00E35CD5">
      <w:pPr>
        <w:pStyle w:val="Default"/>
        <w:spacing w:line="360" w:lineRule="auto"/>
        <w:jc w:val="both"/>
        <w:rPr>
          <w:b/>
          <w:bCs/>
        </w:rPr>
      </w:pPr>
    </w:p>
    <w:p w:rsidR="0000333F" w:rsidRDefault="0000333F" w:rsidP="00E35CD5">
      <w:pPr>
        <w:pStyle w:val="Default"/>
        <w:spacing w:line="360" w:lineRule="auto"/>
        <w:jc w:val="both"/>
        <w:rPr>
          <w:b/>
          <w:bCs/>
        </w:rPr>
      </w:pPr>
    </w:p>
    <w:p w:rsidR="00A73E30" w:rsidRDefault="00A73E30" w:rsidP="00E35CD5">
      <w:pPr>
        <w:pStyle w:val="Default"/>
        <w:spacing w:line="360" w:lineRule="auto"/>
        <w:jc w:val="both"/>
        <w:rPr>
          <w:b/>
          <w:bCs/>
        </w:rPr>
      </w:pPr>
      <w:r w:rsidRPr="00A73E30">
        <w:rPr>
          <w:b/>
          <w:bCs/>
        </w:rPr>
        <w:t xml:space="preserve">Avaliação sumativa interna </w:t>
      </w:r>
    </w:p>
    <w:p w:rsidR="0000333F" w:rsidRPr="00A73E30" w:rsidRDefault="0000333F" w:rsidP="00E35CD5">
      <w:pPr>
        <w:pStyle w:val="Default"/>
        <w:spacing w:line="360" w:lineRule="auto"/>
        <w:jc w:val="both"/>
      </w:pPr>
    </w:p>
    <w:p w:rsidR="0000333F" w:rsidRPr="00A73E30" w:rsidRDefault="00A73E30" w:rsidP="00E35CD5">
      <w:pPr>
        <w:pStyle w:val="Default"/>
        <w:spacing w:line="360" w:lineRule="auto"/>
        <w:jc w:val="both"/>
      </w:pPr>
      <w:r w:rsidRPr="00A73E30">
        <w:t xml:space="preserve">A avaliação do PLNM deverá desenvolver-se da seguinte forma: </w:t>
      </w:r>
    </w:p>
    <w:p w:rsidR="00A73E30" w:rsidRDefault="00E35CD5" w:rsidP="0000333F">
      <w:pPr>
        <w:pStyle w:val="Default"/>
        <w:numPr>
          <w:ilvl w:val="0"/>
          <w:numId w:val="1"/>
        </w:numPr>
        <w:spacing w:line="360" w:lineRule="auto"/>
        <w:jc w:val="both"/>
      </w:pPr>
      <w:proofErr w:type="gramStart"/>
      <w:r>
        <w:t>a</w:t>
      </w:r>
      <w:r w:rsidR="00A73E30" w:rsidRPr="00A73E30">
        <w:t>plica</w:t>
      </w:r>
      <w:r w:rsidR="0000333F">
        <w:t>ção</w:t>
      </w:r>
      <w:proofErr w:type="gramEnd"/>
      <w:r w:rsidR="0000333F">
        <w:t xml:space="preserve"> de um teste diagnóstico de Língua P</w:t>
      </w:r>
      <w:r w:rsidR="00A73E30" w:rsidRPr="00A73E30">
        <w:t xml:space="preserve">ortuguesa, no início do ano letivo ou no momento de entrada do aluno nas atividades escolares. Este teste deverá ser concebido de acordo com os níveis de proficiência definidos no Quadro Europeu Comum de Referência; </w:t>
      </w:r>
    </w:p>
    <w:p w:rsidR="00A73E30" w:rsidRDefault="00E35CD5" w:rsidP="00E35CD5">
      <w:pPr>
        <w:pStyle w:val="Default"/>
        <w:numPr>
          <w:ilvl w:val="0"/>
          <w:numId w:val="1"/>
        </w:numPr>
        <w:spacing w:line="360" w:lineRule="auto"/>
        <w:jc w:val="both"/>
      </w:pPr>
      <w:proofErr w:type="gramStart"/>
      <w:r>
        <w:t>d</w:t>
      </w:r>
      <w:r w:rsidR="00A73E30" w:rsidRPr="00A73E30">
        <w:t>efinição</w:t>
      </w:r>
      <w:proofErr w:type="gramEnd"/>
      <w:r w:rsidR="00A73E30" w:rsidRPr="00A73E30">
        <w:t xml:space="preserve"> de critérios de avaliação específicos, após </w:t>
      </w:r>
      <w:r w:rsidR="0000333F">
        <w:t xml:space="preserve">o </w:t>
      </w:r>
      <w:r w:rsidR="00A73E30" w:rsidRPr="00A73E30">
        <w:t xml:space="preserve">conhecimento dos resultados do teste diagnóstico, de forma a adaptar </w:t>
      </w:r>
      <w:r>
        <w:t>as metodologias</w:t>
      </w:r>
      <w:r w:rsidR="00A73E30" w:rsidRPr="00A73E30">
        <w:t xml:space="preserve"> às necessidades do aluno, </w:t>
      </w:r>
    </w:p>
    <w:p w:rsidR="00A73E30" w:rsidRDefault="00E35CD5" w:rsidP="00E35CD5">
      <w:pPr>
        <w:pStyle w:val="Default"/>
        <w:numPr>
          <w:ilvl w:val="0"/>
          <w:numId w:val="1"/>
        </w:numPr>
        <w:spacing w:line="360" w:lineRule="auto"/>
        <w:jc w:val="both"/>
      </w:pPr>
      <w:proofErr w:type="gramStart"/>
      <w:r>
        <w:t>e</w:t>
      </w:r>
      <w:r w:rsidR="00A73E30" w:rsidRPr="00A73E30">
        <w:t>laboração</w:t>
      </w:r>
      <w:proofErr w:type="gramEnd"/>
      <w:r w:rsidR="00A73E30" w:rsidRPr="00A73E30">
        <w:t xml:space="preserve"> de testes para avaliar continuam</w:t>
      </w:r>
      <w:r w:rsidR="0000333F">
        <w:t>ente a progressão dos alunos no domínio oral e escrito da Língua Portuguesa e, também, o P</w:t>
      </w:r>
      <w:r w:rsidR="00A73E30" w:rsidRPr="00A73E30">
        <w:t>ort</w:t>
      </w:r>
      <w:r>
        <w:t>uguês</w:t>
      </w:r>
      <w:r w:rsidR="0000333F">
        <w:t xml:space="preserve"> na sua transversalidade (destes testes poderão constar</w:t>
      </w:r>
      <w:r w:rsidR="00A73E30" w:rsidRPr="00A73E30">
        <w:t xml:space="preserve"> conceitos, glossários temáticos </w:t>
      </w:r>
      <w:r w:rsidR="001D250E">
        <w:t>e listas de vocabulário relativas</w:t>
      </w:r>
      <w:r w:rsidR="00A73E30" w:rsidRPr="00A73E30">
        <w:t xml:space="preserve"> </w:t>
      </w:r>
      <w:r w:rsidR="001D250E">
        <w:t>a várias áreas disciplinares</w:t>
      </w:r>
      <w:r w:rsidR="0000333F">
        <w:t>)</w:t>
      </w:r>
      <w:r w:rsidR="001D250E">
        <w:t>.</w:t>
      </w:r>
    </w:p>
    <w:p w:rsidR="0000333F" w:rsidRPr="00A73E30" w:rsidRDefault="0000333F" w:rsidP="0000333F">
      <w:pPr>
        <w:pStyle w:val="Default"/>
        <w:spacing w:line="360" w:lineRule="auto"/>
        <w:ind w:left="720"/>
        <w:jc w:val="both"/>
      </w:pPr>
    </w:p>
    <w:p w:rsidR="00A73E30" w:rsidRPr="00A73E30" w:rsidRDefault="00A73E30" w:rsidP="00E35CD5">
      <w:pPr>
        <w:spacing w:line="360" w:lineRule="auto"/>
        <w:jc w:val="both"/>
        <w:rPr>
          <w:rFonts w:ascii="Arial" w:hAnsi="Arial" w:cs="Arial"/>
          <w:sz w:val="24"/>
          <w:szCs w:val="24"/>
        </w:rPr>
      </w:pPr>
      <w:r w:rsidRPr="00A73E30">
        <w:rPr>
          <w:rFonts w:ascii="Arial" w:hAnsi="Arial" w:cs="Arial"/>
          <w:sz w:val="24"/>
          <w:szCs w:val="24"/>
        </w:rPr>
        <w:t xml:space="preserve">Em qualquer momento do ano letivo, podem ser aplicados testes para avaliar continuadamente a progressão dos alunos em </w:t>
      </w:r>
      <w:r w:rsidR="0000333F">
        <w:rPr>
          <w:rFonts w:ascii="Arial" w:hAnsi="Arial" w:cs="Arial"/>
          <w:sz w:val="24"/>
          <w:szCs w:val="24"/>
        </w:rPr>
        <w:t>P</w:t>
      </w:r>
      <w:r w:rsidR="001D250E">
        <w:rPr>
          <w:rFonts w:ascii="Arial" w:hAnsi="Arial" w:cs="Arial"/>
          <w:sz w:val="24"/>
          <w:szCs w:val="24"/>
        </w:rPr>
        <w:t>ortuguês</w:t>
      </w:r>
      <w:r w:rsidRPr="00A73E30">
        <w:rPr>
          <w:rFonts w:ascii="Arial" w:hAnsi="Arial" w:cs="Arial"/>
          <w:sz w:val="24"/>
          <w:szCs w:val="24"/>
        </w:rPr>
        <w:t xml:space="preserve">, </w:t>
      </w:r>
      <w:r w:rsidR="001D250E">
        <w:rPr>
          <w:rFonts w:ascii="Arial" w:hAnsi="Arial" w:cs="Arial"/>
          <w:sz w:val="24"/>
          <w:szCs w:val="24"/>
        </w:rPr>
        <w:t>a nível da</w:t>
      </w:r>
      <w:r w:rsidR="0000333F">
        <w:rPr>
          <w:rFonts w:ascii="Arial" w:hAnsi="Arial" w:cs="Arial"/>
          <w:sz w:val="24"/>
          <w:szCs w:val="24"/>
        </w:rPr>
        <w:t xml:space="preserve"> compreensão/expressão oral, da compreensão da </w:t>
      </w:r>
      <w:r w:rsidRPr="00A73E30">
        <w:rPr>
          <w:rFonts w:ascii="Arial" w:hAnsi="Arial" w:cs="Arial"/>
          <w:sz w:val="24"/>
          <w:szCs w:val="24"/>
        </w:rPr>
        <w:t xml:space="preserve">leitura e </w:t>
      </w:r>
      <w:r w:rsidR="0000333F">
        <w:rPr>
          <w:rFonts w:ascii="Arial" w:hAnsi="Arial" w:cs="Arial"/>
          <w:sz w:val="24"/>
          <w:szCs w:val="24"/>
        </w:rPr>
        <w:t xml:space="preserve">da </w:t>
      </w:r>
      <w:r w:rsidRPr="00A73E30">
        <w:rPr>
          <w:rFonts w:ascii="Arial" w:hAnsi="Arial" w:cs="Arial"/>
          <w:sz w:val="24"/>
          <w:szCs w:val="24"/>
        </w:rPr>
        <w:t>produção escrita, tendo em vista a transição de grupo de nível de proficiência.</w:t>
      </w:r>
    </w:p>
    <w:p w:rsidR="001D250E" w:rsidRDefault="001D250E" w:rsidP="00E35CD5">
      <w:pPr>
        <w:pStyle w:val="Default"/>
        <w:spacing w:line="360" w:lineRule="auto"/>
        <w:jc w:val="both"/>
        <w:rPr>
          <w:b/>
          <w:bCs/>
        </w:rPr>
      </w:pPr>
    </w:p>
    <w:p w:rsidR="00A73E30" w:rsidRDefault="00A73E30" w:rsidP="00E35CD5">
      <w:pPr>
        <w:pStyle w:val="Default"/>
        <w:spacing w:line="360" w:lineRule="auto"/>
        <w:jc w:val="both"/>
        <w:rPr>
          <w:b/>
          <w:bCs/>
        </w:rPr>
      </w:pPr>
      <w:r w:rsidRPr="00A73E30">
        <w:rPr>
          <w:b/>
          <w:bCs/>
        </w:rPr>
        <w:t xml:space="preserve">Avaliação sumativa externa </w:t>
      </w:r>
    </w:p>
    <w:p w:rsidR="0000333F" w:rsidRPr="00A73E30" w:rsidRDefault="0000333F" w:rsidP="00E35CD5">
      <w:pPr>
        <w:pStyle w:val="Default"/>
        <w:spacing w:line="360" w:lineRule="auto"/>
        <w:jc w:val="both"/>
      </w:pPr>
    </w:p>
    <w:p w:rsidR="00A73E30" w:rsidRPr="00305B6E" w:rsidRDefault="00A73E30" w:rsidP="008F798E">
      <w:pPr>
        <w:pStyle w:val="Default"/>
        <w:spacing w:line="360" w:lineRule="auto"/>
        <w:ind w:firstLine="708"/>
        <w:jc w:val="both"/>
      </w:pPr>
      <w:r w:rsidRPr="00A73E30">
        <w:t>No final dos ciclos e</w:t>
      </w:r>
      <w:r w:rsidR="00305B6E">
        <w:t xml:space="preserve">m que existe avaliação externa, </w:t>
      </w:r>
      <w:r w:rsidR="001D250E">
        <w:t>o</w:t>
      </w:r>
      <w:r w:rsidRPr="00A73E30">
        <w:t>s alunos, dependendo do nível de proficiênc</w:t>
      </w:r>
      <w:r w:rsidR="001D250E">
        <w:t xml:space="preserve">ia alcançado, </w:t>
      </w:r>
      <w:r w:rsidR="00565E03">
        <w:t>são</w:t>
      </w:r>
      <w:r w:rsidR="001D250E">
        <w:t xml:space="preserve"> </w:t>
      </w:r>
      <w:r w:rsidRPr="00A73E30">
        <w:t>submetidos a exame nacional.</w:t>
      </w:r>
    </w:p>
    <w:p w:rsidR="00305B6E" w:rsidRDefault="00305B6E" w:rsidP="00305B6E">
      <w:pPr>
        <w:pStyle w:val="Default"/>
        <w:spacing w:line="360" w:lineRule="auto"/>
        <w:ind w:firstLine="708"/>
        <w:jc w:val="both"/>
      </w:pPr>
      <w:r>
        <w:t xml:space="preserve">De acordo com o </w:t>
      </w:r>
      <w:r w:rsidR="002A5CB3">
        <w:t>Diário da República, 2.ª série - N.º 236 -</w:t>
      </w:r>
      <w:r>
        <w:t xml:space="preserve"> 6 de dezem</w:t>
      </w:r>
      <w:r w:rsidR="002A5CB3">
        <w:t>bro de 2012, Artigo 10º, ponto «</w:t>
      </w:r>
      <w:r>
        <w:t xml:space="preserve">2 — A avaliação sumativa externa é da responsabilidade dos serviços do Ministério da Educação e Ciência ou de entidades designadas para o efeito e compreende a realização de provas finais de ciclo nos 4.º, 6.º e 9.º anos de escolaridade, nas disciplinas </w:t>
      </w:r>
      <w:proofErr w:type="gramStart"/>
      <w:r>
        <w:t>de</w:t>
      </w:r>
      <w:proofErr w:type="gramEnd"/>
      <w:r>
        <w:t>: a) Português e Matemática; b) Português Língua Não Materna (PLNM) e Matemática, para os alunos que tenham concluído o nível de proficiência linguística de iniciação (A2) ou o nível intermé</w:t>
      </w:r>
      <w:r w:rsidR="002A5CB3">
        <w:t xml:space="preserve">dio (B1), </w:t>
      </w:r>
      <w:proofErr w:type="gramStart"/>
      <w:r w:rsidR="002A5CB3">
        <w:t>nos 2.º</w:t>
      </w:r>
      <w:proofErr w:type="gramEnd"/>
      <w:r w:rsidR="002A5CB3">
        <w:t xml:space="preserve"> e 3.ºciclos.».</w:t>
      </w:r>
    </w:p>
    <w:p w:rsidR="00275F74" w:rsidRDefault="00275F74" w:rsidP="00305B6E">
      <w:pPr>
        <w:pStyle w:val="Default"/>
        <w:spacing w:line="360" w:lineRule="auto"/>
        <w:ind w:firstLine="708"/>
        <w:jc w:val="both"/>
      </w:pPr>
      <w:r>
        <w:t xml:space="preserve">De acordo com o Decreto-Lei nº 139/2012, de 5 de julho, Artigo 18º, </w:t>
      </w:r>
      <w:r w:rsidR="00AA2501">
        <w:t xml:space="preserve">relativamente à organização do currículo do Ensino Secundário, </w:t>
      </w:r>
      <w:r>
        <w:t>«</w:t>
      </w:r>
      <w:r>
        <w:rPr>
          <w:rFonts w:eastAsia="Times New Roman"/>
        </w:rPr>
        <w:t>Os cursos científico</w:t>
      </w:r>
      <w:r w:rsidRPr="00275F74">
        <w:rPr>
          <w:rFonts w:eastAsia="Times New Roman"/>
        </w:rPr>
        <w:t>-humanísticos e os cursos artísticos especializados podem integrar a oferta da disciplina de PLNM, que tem como o</w:t>
      </w:r>
      <w:r>
        <w:rPr>
          <w:rFonts w:eastAsia="Times New Roman"/>
        </w:rPr>
        <w:t>bjetivo a aprendizagem do Portu</w:t>
      </w:r>
      <w:r w:rsidRPr="00275F74">
        <w:rPr>
          <w:rFonts w:eastAsia="Times New Roman"/>
        </w:rPr>
        <w:t>guês por alunos com outra língua materna</w:t>
      </w:r>
      <w:r>
        <w:rPr>
          <w:rFonts w:eastAsia="Times New Roman"/>
        </w:rPr>
        <w:t>».</w:t>
      </w:r>
    </w:p>
    <w:p w:rsidR="00305B6E" w:rsidRDefault="00305B6E" w:rsidP="00305B6E">
      <w:pPr>
        <w:pStyle w:val="Default"/>
        <w:spacing w:line="360" w:lineRule="auto"/>
        <w:ind w:firstLine="708"/>
        <w:jc w:val="both"/>
      </w:pPr>
      <w:r>
        <w:t xml:space="preserve">De acordo com </w:t>
      </w:r>
      <w:r w:rsidR="002A5CB3">
        <w:t>Diário da República, 2.ª série - N.º 160 -</w:t>
      </w:r>
      <w:r>
        <w:t xml:space="preserve"> 22 de A</w:t>
      </w:r>
      <w:r w:rsidR="002A5CB3">
        <w:t>gosto de 2011, artigo 6º ponto «</w:t>
      </w:r>
      <w:r>
        <w:t>4 — Os alunos de PLNM que obtenham aprovação na disciplina no final do ano letivo transitam obrigatoriamente para o nível seguinte de proficiência linguística.».</w:t>
      </w:r>
    </w:p>
    <w:p w:rsidR="00305B6E" w:rsidRDefault="00305B6E" w:rsidP="00305B6E">
      <w:pPr>
        <w:pStyle w:val="Default"/>
        <w:spacing w:line="360" w:lineRule="auto"/>
        <w:ind w:firstLine="708"/>
        <w:jc w:val="both"/>
        <w:rPr>
          <w:color w:val="FF0000"/>
        </w:rPr>
      </w:pPr>
      <w:r>
        <w:t xml:space="preserve"> </w:t>
      </w:r>
      <w:r>
        <w:rPr>
          <w:color w:val="auto"/>
        </w:rPr>
        <w:t>Os alunos que chegu</w:t>
      </w:r>
      <w:r w:rsidR="008F798E">
        <w:rPr>
          <w:color w:val="auto"/>
        </w:rPr>
        <w:t>em ao final do 9º ano</w:t>
      </w:r>
      <w:r>
        <w:rPr>
          <w:color w:val="auto"/>
        </w:rPr>
        <w:t xml:space="preserve"> </w:t>
      </w:r>
      <w:r w:rsidR="0081292E">
        <w:rPr>
          <w:color w:val="auto"/>
        </w:rPr>
        <w:t xml:space="preserve">ou do 12º ano </w:t>
      </w:r>
      <w:r>
        <w:rPr>
          <w:color w:val="auto"/>
        </w:rPr>
        <w:t>completamente integrados no currículo regular (Nível d</w:t>
      </w:r>
      <w:r w:rsidR="00565E03">
        <w:rPr>
          <w:color w:val="auto"/>
        </w:rPr>
        <w:t>e proficiência avançado B2, C1)</w:t>
      </w:r>
      <w:r>
        <w:rPr>
          <w:color w:val="auto"/>
        </w:rPr>
        <w:t xml:space="preserve"> realizam </w:t>
      </w:r>
      <w:r w:rsidR="002A5CB3">
        <w:rPr>
          <w:color w:val="auto"/>
        </w:rPr>
        <w:t xml:space="preserve">o </w:t>
      </w:r>
      <w:r>
        <w:rPr>
          <w:color w:val="auto"/>
        </w:rPr>
        <w:t>exame nacional</w:t>
      </w:r>
      <w:r w:rsidR="00013978">
        <w:rPr>
          <w:color w:val="auto"/>
        </w:rPr>
        <w:t xml:space="preserve"> de Português.</w:t>
      </w:r>
    </w:p>
    <w:p w:rsidR="001D250E" w:rsidRDefault="001D250E" w:rsidP="002A5CB3">
      <w:pPr>
        <w:spacing w:line="600" w:lineRule="auto"/>
        <w:jc w:val="both"/>
        <w:rPr>
          <w:rFonts w:ascii="Arial" w:hAnsi="Arial" w:cs="Arial"/>
          <w:color w:val="FF0000"/>
          <w:sz w:val="24"/>
          <w:szCs w:val="24"/>
        </w:rPr>
      </w:pPr>
    </w:p>
    <w:p w:rsidR="00565E03" w:rsidRDefault="00565E03" w:rsidP="002A5CB3">
      <w:pPr>
        <w:spacing w:before="240"/>
        <w:jc w:val="center"/>
        <w:rPr>
          <w:rFonts w:ascii="Arial" w:hAnsi="Arial" w:cs="Arial"/>
          <w:b/>
          <w:sz w:val="28"/>
          <w:szCs w:val="28"/>
          <w:u w:val="single"/>
        </w:rPr>
      </w:pPr>
      <w:r w:rsidRPr="005E1CED">
        <w:rPr>
          <w:rFonts w:ascii="Arial" w:hAnsi="Arial" w:cs="Arial"/>
          <w:b/>
          <w:sz w:val="28"/>
          <w:szCs w:val="28"/>
          <w:u w:val="single"/>
        </w:rPr>
        <w:lastRenderedPageBreak/>
        <w:t>CRITÉRIOS ESPECÍFICOS DE AVALIAÇÃO DE PORTUGUÊS LÍNGUA NÃO MATERNA</w:t>
      </w:r>
    </w:p>
    <w:p w:rsidR="00565E03" w:rsidRPr="005E1CED" w:rsidRDefault="00565E03" w:rsidP="00565E03">
      <w:pPr>
        <w:jc w:val="center"/>
        <w:rPr>
          <w:rFonts w:ascii="Arial" w:hAnsi="Arial" w:cs="Arial"/>
          <w:sz w:val="28"/>
          <w:szCs w:val="28"/>
        </w:rPr>
      </w:pPr>
      <w:r>
        <w:rPr>
          <w:rFonts w:ascii="Arial" w:hAnsi="Arial" w:cs="Arial"/>
          <w:sz w:val="28"/>
          <w:szCs w:val="28"/>
        </w:rPr>
        <w:t>Ensino Básico (2º e 3º ciclos)</w:t>
      </w:r>
      <w:r w:rsidR="00013978">
        <w:rPr>
          <w:rFonts w:ascii="Arial" w:hAnsi="Arial" w:cs="Arial"/>
          <w:sz w:val="28"/>
          <w:szCs w:val="28"/>
        </w:rPr>
        <w:t xml:space="preserve"> e Ensino Secundário</w:t>
      </w:r>
    </w:p>
    <w:tbl>
      <w:tblPr>
        <w:tblStyle w:val="Tabelacomgrelha"/>
        <w:tblW w:w="0" w:type="auto"/>
        <w:tblLook w:val="04A0"/>
      </w:tblPr>
      <w:tblGrid>
        <w:gridCol w:w="996"/>
        <w:gridCol w:w="3932"/>
        <w:gridCol w:w="2977"/>
        <w:gridCol w:w="6315"/>
      </w:tblGrid>
      <w:tr w:rsidR="00565E03" w:rsidRPr="005E1CED" w:rsidTr="0096090D">
        <w:tc>
          <w:tcPr>
            <w:tcW w:w="4928" w:type="dxa"/>
            <w:gridSpan w:val="2"/>
            <w:shd w:val="pct25" w:color="A6A6A6" w:themeColor="background1" w:themeShade="A6" w:fill="A6A6A6" w:themeFill="background1" w:themeFillShade="A6"/>
          </w:tcPr>
          <w:p w:rsidR="00565E03" w:rsidRPr="005E1CED" w:rsidRDefault="00565E03" w:rsidP="00F028AC">
            <w:pPr>
              <w:jc w:val="center"/>
              <w:rPr>
                <w:rFonts w:ascii="Arial" w:hAnsi="Arial" w:cs="Arial"/>
                <w:b/>
                <w:sz w:val="24"/>
                <w:szCs w:val="24"/>
              </w:rPr>
            </w:pPr>
            <w:r w:rsidRPr="005E1CED">
              <w:rPr>
                <w:rFonts w:ascii="Arial" w:hAnsi="Arial" w:cs="Arial"/>
                <w:b/>
                <w:sz w:val="24"/>
                <w:szCs w:val="24"/>
              </w:rPr>
              <w:t>DOMÍNIOS A AVALIAR</w:t>
            </w:r>
          </w:p>
        </w:tc>
        <w:tc>
          <w:tcPr>
            <w:tcW w:w="2977" w:type="dxa"/>
            <w:shd w:val="pct25" w:color="A6A6A6" w:themeColor="background1" w:themeShade="A6" w:fill="A6A6A6" w:themeFill="background1" w:themeFillShade="A6"/>
          </w:tcPr>
          <w:p w:rsidR="00565E03" w:rsidRDefault="00565E03" w:rsidP="00F028AC">
            <w:pPr>
              <w:jc w:val="center"/>
              <w:rPr>
                <w:rFonts w:ascii="Arial" w:hAnsi="Arial" w:cs="Arial"/>
                <w:b/>
                <w:sz w:val="24"/>
                <w:szCs w:val="24"/>
              </w:rPr>
            </w:pPr>
            <w:r w:rsidRPr="005E1CED">
              <w:rPr>
                <w:rFonts w:ascii="Arial" w:hAnsi="Arial" w:cs="Arial"/>
                <w:b/>
                <w:sz w:val="24"/>
                <w:szCs w:val="24"/>
              </w:rPr>
              <w:t>PONDERAÇÃO</w:t>
            </w:r>
          </w:p>
          <w:p w:rsidR="00565E03" w:rsidRPr="005E1CED" w:rsidRDefault="00565E03" w:rsidP="00F028AC">
            <w:pPr>
              <w:jc w:val="center"/>
              <w:rPr>
                <w:rFonts w:ascii="Arial" w:hAnsi="Arial" w:cs="Arial"/>
                <w:b/>
                <w:sz w:val="24"/>
                <w:szCs w:val="24"/>
              </w:rPr>
            </w:pPr>
          </w:p>
        </w:tc>
        <w:tc>
          <w:tcPr>
            <w:tcW w:w="6315" w:type="dxa"/>
            <w:shd w:val="pct25" w:color="A6A6A6" w:themeColor="background1" w:themeShade="A6" w:fill="A6A6A6" w:themeFill="background1" w:themeFillShade="A6"/>
          </w:tcPr>
          <w:p w:rsidR="0096090D" w:rsidRDefault="0096090D" w:rsidP="00F028AC">
            <w:pPr>
              <w:jc w:val="center"/>
              <w:rPr>
                <w:rFonts w:ascii="Arial" w:hAnsi="Arial" w:cs="Arial"/>
                <w:b/>
                <w:sz w:val="24"/>
                <w:szCs w:val="24"/>
              </w:rPr>
            </w:pPr>
            <w:r>
              <w:rPr>
                <w:rFonts w:ascii="Arial" w:hAnsi="Arial" w:cs="Arial"/>
                <w:b/>
                <w:sz w:val="24"/>
                <w:szCs w:val="24"/>
              </w:rPr>
              <w:t xml:space="preserve">ESTRATÉGIAS DE ENSINO-APRENDIZAGEM </w:t>
            </w:r>
          </w:p>
          <w:p w:rsidR="00565E03" w:rsidRPr="005E1CED" w:rsidRDefault="0096090D" w:rsidP="00F028AC">
            <w:pPr>
              <w:jc w:val="center"/>
              <w:rPr>
                <w:rFonts w:ascii="Arial" w:hAnsi="Arial" w:cs="Arial"/>
                <w:b/>
                <w:sz w:val="24"/>
                <w:szCs w:val="24"/>
              </w:rPr>
            </w:pPr>
            <w:r>
              <w:rPr>
                <w:rFonts w:ascii="Arial" w:hAnsi="Arial" w:cs="Arial"/>
                <w:b/>
                <w:sz w:val="24"/>
                <w:szCs w:val="24"/>
              </w:rPr>
              <w:t xml:space="preserve">E </w:t>
            </w:r>
            <w:r w:rsidR="00565E03" w:rsidRPr="005E1CED">
              <w:rPr>
                <w:rFonts w:ascii="Arial" w:hAnsi="Arial" w:cs="Arial"/>
                <w:b/>
                <w:sz w:val="24"/>
                <w:szCs w:val="24"/>
              </w:rPr>
              <w:t>INSTRUMENTOS DE AVALIAÇÃO</w:t>
            </w:r>
          </w:p>
        </w:tc>
      </w:tr>
      <w:tr w:rsidR="00565E03" w:rsidRPr="005E1CED" w:rsidTr="00C86F91">
        <w:trPr>
          <w:trHeight w:val="4246"/>
        </w:trPr>
        <w:tc>
          <w:tcPr>
            <w:tcW w:w="996" w:type="dxa"/>
            <w:shd w:val="pct15" w:color="auto" w:fill="auto"/>
            <w:textDirection w:val="btLr"/>
          </w:tcPr>
          <w:p w:rsidR="00565E03" w:rsidRPr="0096090D" w:rsidRDefault="00C61AED" w:rsidP="00F028AC">
            <w:pPr>
              <w:ind w:left="113" w:right="113"/>
              <w:jc w:val="center"/>
              <w:rPr>
                <w:rFonts w:ascii="Arial" w:hAnsi="Arial" w:cs="Arial"/>
                <w:b/>
                <w:sz w:val="28"/>
                <w:szCs w:val="28"/>
              </w:rPr>
            </w:pPr>
            <w:r>
              <w:rPr>
                <w:rFonts w:ascii="Arial" w:hAnsi="Arial" w:cs="Arial"/>
                <w:b/>
                <w:sz w:val="28"/>
                <w:szCs w:val="28"/>
              </w:rPr>
              <w:t>Conhecimentos e Capacidades</w:t>
            </w:r>
          </w:p>
        </w:tc>
        <w:tc>
          <w:tcPr>
            <w:tcW w:w="3932" w:type="dxa"/>
          </w:tcPr>
          <w:p w:rsidR="00565E03" w:rsidRPr="00C86F91" w:rsidRDefault="00565E03" w:rsidP="00F028AC">
            <w:pPr>
              <w:rPr>
                <w:rFonts w:ascii="Arial" w:hAnsi="Arial" w:cs="Arial"/>
              </w:rPr>
            </w:pPr>
          </w:p>
          <w:tbl>
            <w:tblPr>
              <w:tblW w:w="0" w:type="auto"/>
              <w:tblBorders>
                <w:top w:val="nil"/>
                <w:left w:val="nil"/>
                <w:bottom w:val="nil"/>
                <w:right w:val="nil"/>
              </w:tblBorders>
              <w:tblLook w:val="0000"/>
            </w:tblPr>
            <w:tblGrid>
              <w:gridCol w:w="3716"/>
            </w:tblGrid>
            <w:tr w:rsidR="00565E03" w:rsidRPr="00C86F91" w:rsidTr="00F028AC">
              <w:trPr>
                <w:trHeight w:val="2114"/>
              </w:trPr>
              <w:tc>
                <w:tcPr>
                  <w:tcW w:w="0" w:type="auto"/>
                </w:tcPr>
                <w:p w:rsidR="00565E03" w:rsidRPr="00C86F91" w:rsidRDefault="00565E03" w:rsidP="00F028AC">
                  <w:pPr>
                    <w:spacing w:after="0" w:line="240" w:lineRule="auto"/>
                    <w:rPr>
                      <w:rFonts w:ascii="Arial" w:hAnsi="Arial" w:cs="Arial"/>
                    </w:rPr>
                  </w:pPr>
                  <w:r w:rsidRPr="00C86F91">
                    <w:rPr>
                      <w:rFonts w:ascii="Arial" w:hAnsi="Arial" w:cs="Arial"/>
                      <w:b/>
                      <w:bCs/>
                    </w:rPr>
                    <w:t xml:space="preserve">COMPREENSÃO ESCRITA </w:t>
                  </w:r>
                </w:p>
                <w:p w:rsidR="00565E03" w:rsidRPr="00C86F91" w:rsidRDefault="00565E03" w:rsidP="00F028AC">
                  <w:pPr>
                    <w:spacing w:after="0" w:line="240" w:lineRule="auto"/>
                    <w:rPr>
                      <w:rFonts w:ascii="Arial" w:hAnsi="Arial" w:cs="Arial"/>
                    </w:rPr>
                  </w:pPr>
                  <w:r w:rsidRPr="00C86F91">
                    <w:rPr>
                      <w:rFonts w:ascii="Arial" w:hAnsi="Arial" w:cs="Arial"/>
                    </w:rPr>
                    <w:t xml:space="preserve">• Compreende e analisa enunciados escritos. </w:t>
                  </w:r>
                </w:p>
                <w:p w:rsidR="00565E03" w:rsidRPr="00C86F91" w:rsidRDefault="00565E03" w:rsidP="00F028AC">
                  <w:pPr>
                    <w:spacing w:after="0" w:line="240" w:lineRule="auto"/>
                    <w:rPr>
                      <w:rFonts w:ascii="Arial" w:hAnsi="Arial" w:cs="Arial"/>
                    </w:rPr>
                  </w:pPr>
                  <w:r w:rsidRPr="00C86F91">
                    <w:rPr>
                      <w:rFonts w:ascii="Arial" w:hAnsi="Arial" w:cs="Arial"/>
                      <w:b/>
                      <w:bCs/>
                    </w:rPr>
                    <w:t xml:space="preserve">EXPRESSÃO ESCRITA </w:t>
                  </w:r>
                </w:p>
                <w:p w:rsidR="00565E03" w:rsidRPr="00C86F91" w:rsidRDefault="00565E03" w:rsidP="00F028AC">
                  <w:pPr>
                    <w:spacing w:after="0" w:line="240" w:lineRule="auto"/>
                    <w:rPr>
                      <w:rFonts w:ascii="Arial" w:hAnsi="Arial" w:cs="Arial"/>
                    </w:rPr>
                  </w:pPr>
                  <w:r w:rsidRPr="00C86F91">
                    <w:rPr>
                      <w:rFonts w:ascii="Arial" w:hAnsi="Arial" w:cs="Arial"/>
                    </w:rPr>
                    <w:t xml:space="preserve">• Produz enunciados corretamente escritos. </w:t>
                  </w:r>
                </w:p>
                <w:p w:rsidR="00565E03" w:rsidRPr="00C86F91" w:rsidRDefault="00565E03" w:rsidP="00F028AC">
                  <w:pPr>
                    <w:spacing w:after="0" w:line="240" w:lineRule="auto"/>
                    <w:rPr>
                      <w:rFonts w:ascii="Arial" w:hAnsi="Arial" w:cs="Arial"/>
                    </w:rPr>
                  </w:pPr>
                  <w:r w:rsidRPr="00C86F91">
                    <w:rPr>
                      <w:rFonts w:ascii="Arial" w:hAnsi="Arial" w:cs="Arial"/>
                      <w:b/>
                      <w:bCs/>
                    </w:rPr>
                    <w:t xml:space="preserve">FUNCIONAMENTO DA LÍNGUA </w:t>
                  </w:r>
                </w:p>
                <w:p w:rsidR="00565E03" w:rsidRPr="00C86F91" w:rsidRDefault="00565E03" w:rsidP="00F028AC">
                  <w:pPr>
                    <w:spacing w:after="0" w:line="240" w:lineRule="auto"/>
                    <w:rPr>
                      <w:rFonts w:ascii="Arial" w:hAnsi="Arial" w:cs="Arial"/>
                    </w:rPr>
                  </w:pPr>
                  <w:r w:rsidRPr="00C86F91">
                    <w:rPr>
                      <w:rFonts w:ascii="Arial" w:hAnsi="Arial" w:cs="Arial"/>
                    </w:rPr>
                    <w:t xml:space="preserve">• Conhece e aplica a estrutura e </w:t>
                  </w:r>
                  <w:r w:rsidR="002A5CB3" w:rsidRPr="00C86F91">
                    <w:rPr>
                      <w:rFonts w:ascii="Arial" w:hAnsi="Arial" w:cs="Arial"/>
                    </w:rPr>
                    <w:t xml:space="preserve">a </w:t>
                  </w:r>
                  <w:r w:rsidRPr="00C86F91">
                    <w:rPr>
                      <w:rFonts w:ascii="Arial" w:hAnsi="Arial" w:cs="Arial"/>
                    </w:rPr>
                    <w:t xml:space="preserve">função da linguagem. </w:t>
                  </w:r>
                </w:p>
                <w:p w:rsidR="00565E03" w:rsidRPr="00C86F91" w:rsidRDefault="00565E03" w:rsidP="00F028AC">
                  <w:pPr>
                    <w:spacing w:after="0" w:line="240" w:lineRule="auto"/>
                    <w:rPr>
                      <w:rFonts w:ascii="Arial" w:hAnsi="Arial" w:cs="Arial"/>
                    </w:rPr>
                  </w:pPr>
                  <w:r w:rsidRPr="00C86F91">
                    <w:rPr>
                      <w:rFonts w:ascii="Arial" w:hAnsi="Arial" w:cs="Arial"/>
                    </w:rPr>
                    <w:t xml:space="preserve"> </w:t>
                  </w:r>
                  <w:r w:rsidRPr="00C86F91">
                    <w:rPr>
                      <w:rFonts w:ascii="Arial" w:hAnsi="Arial" w:cs="Arial"/>
                      <w:b/>
                      <w:bCs/>
                    </w:rPr>
                    <w:t xml:space="preserve">COMPREENSÃO ORAL </w:t>
                  </w:r>
                </w:p>
                <w:p w:rsidR="00565E03" w:rsidRPr="00C86F91" w:rsidRDefault="00565E03" w:rsidP="00F028AC">
                  <w:pPr>
                    <w:spacing w:after="0" w:line="240" w:lineRule="auto"/>
                    <w:rPr>
                      <w:rFonts w:ascii="Arial" w:hAnsi="Arial" w:cs="Arial"/>
                    </w:rPr>
                  </w:pPr>
                  <w:r w:rsidRPr="00C86F91">
                    <w:rPr>
                      <w:rFonts w:ascii="Arial" w:hAnsi="Arial" w:cs="Arial"/>
                    </w:rPr>
                    <w:t xml:space="preserve">• Compreende e analisa enunciados orais. </w:t>
                  </w:r>
                </w:p>
                <w:p w:rsidR="00565E03" w:rsidRPr="00C86F91" w:rsidRDefault="00565E03" w:rsidP="00F028AC">
                  <w:pPr>
                    <w:spacing w:after="0" w:line="240" w:lineRule="auto"/>
                    <w:rPr>
                      <w:rFonts w:ascii="Arial" w:hAnsi="Arial" w:cs="Arial"/>
                    </w:rPr>
                  </w:pPr>
                  <w:r w:rsidRPr="00C86F91">
                    <w:rPr>
                      <w:rFonts w:ascii="Arial" w:hAnsi="Arial" w:cs="Arial"/>
                      <w:b/>
                      <w:bCs/>
                    </w:rPr>
                    <w:t xml:space="preserve">EXPRESSÃO ORAL </w:t>
                  </w:r>
                </w:p>
                <w:p w:rsidR="00565E03" w:rsidRPr="00C86F91" w:rsidRDefault="00565E03" w:rsidP="00F028AC">
                  <w:pPr>
                    <w:spacing w:after="0" w:line="240" w:lineRule="auto"/>
                    <w:rPr>
                      <w:rFonts w:ascii="Arial" w:hAnsi="Arial" w:cs="Arial"/>
                    </w:rPr>
                  </w:pPr>
                  <w:r w:rsidRPr="00C86F91">
                    <w:rPr>
                      <w:rFonts w:ascii="Arial" w:hAnsi="Arial" w:cs="Arial"/>
                    </w:rPr>
                    <w:t xml:space="preserve">• Expressa-se oralmente com correção e clareza. </w:t>
                  </w:r>
                </w:p>
                <w:p w:rsidR="00565E03" w:rsidRPr="00C86F91" w:rsidRDefault="00565E03" w:rsidP="00F028AC">
                  <w:pPr>
                    <w:spacing w:after="0" w:line="240" w:lineRule="auto"/>
                    <w:rPr>
                      <w:rFonts w:ascii="Arial" w:hAnsi="Arial" w:cs="Arial"/>
                    </w:rPr>
                  </w:pPr>
                </w:p>
              </w:tc>
            </w:tr>
          </w:tbl>
          <w:p w:rsidR="00565E03" w:rsidRPr="00C86F91" w:rsidRDefault="00565E03" w:rsidP="00F028AC">
            <w:pPr>
              <w:rPr>
                <w:rFonts w:ascii="Arial" w:hAnsi="Arial" w:cs="Arial"/>
              </w:rPr>
            </w:pPr>
          </w:p>
        </w:tc>
        <w:tc>
          <w:tcPr>
            <w:tcW w:w="2977" w:type="dxa"/>
          </w:tcPr>
          <w:p w:rsidR="0096090D" w:rsidRDefault="0096090D" w:rsidP="00F028AC">
            <w:pPr>
              <w:jc w:val="center"/>
              <w:rPr>
                <w:rFonts w:ascii="Arial" w:hAnsi="Arial" w:cs="Arial"/>
                <w:b/>
                <w:u w:val="single"/>
              </w:rPr>
            </w:pPr>
          </w:p>
          <w:p w:rsidR="00C86F91" w:rsidRPr="00C86F91" w:rsidRDefault="00C86F91" w:rsidP="00F028AC">
            <w:pPr>
              <w:jc w:val="center"/>
              <w:rPr>
                <w:rFonts w:ascii="Arial" w:hAnsi="Arial" w:cs="Arial"/>
                <w:b/>
                <w:u w:val="single"/>
              </w:rPr>
            </w:pPr>
          </w:p>
          <w:p w:rsidR="00565E03" w:rsidRPr="00C86F91" w:rsidRDefault="0096090D" w:rsidP="00F028AC">
            <w:pPr>
              <w:jc w:val="center"/>
              <w:rPr>
                <w:rFonts w:ascii="Arial" w:hAnsi="Arial" w:cs="Arial"/>
                <w:b/>
                <w:sz w:val="24"/>
                <w:szCs w:val="24"/>
                <w:u w:val="single"/>
              </w:rPr>
            </w:pPr>
            <w:r w:rsidRPr="00C86F91">
              <w:rPr>
                <w:rFonts w:ascii="Arial" w:hAnsi="Arial" w:cs="Arial"/>
                <w:b/>
                <w:sz w:val="24"/>
                <w:szCs w:val="24"/>
                <w:u w:val="single"/>
              </w:rPr>
              <w:t>Desempenho</w:t>
            </w:r>
            <w:r w:rsidR="003D6025" w:rsidRPr="00C86F91">
              <w:rPr>
                <w:rFonts w:ascii="Arial" w:hAnsi="Arial" w:cs="Arial"/>
                <w:b/>
                <w:sz w:val="24"/>
                <w:szCs w:val="24"/>
                <w:u w:val="single"/>
              </w:rPr>
              <w:t xml:space="preserve"> – 85</w:t>
            </w:r>
            <w:r w:rsidR="00565E03" w:rsidRPr="00C86F91">
              <w:rPr>
                <w:rFonts w:ascii="Arial" w:hAnsi="Arial" w:cs="Arial"/>
                <w:b/>
                <w:sz w:val="24"/>
                <w:szCs w:val="24"/>
                <w:u w:val="single"/>
              </w:rPr>
              <w:t>%</w:t>
            </w:r>
          </w:p>
          <w:p w:rsidR="00565E03" w:rsidRPr="00C86F91" w:rsidRDefault="00565E03" w:rsidP="00F028AC">
            <w:pPr>
              <w:rPr>
                <w:rFonts w:ascii="Arial" w:hAnsi="Arial" w:cs="Arial"/>
              </w:rPr>
            </w:pPr>
          </w:p>
          <w:p w:rsidR="00DA6C22" w:rsidRPr="00C86F91" w:rsidRDefault="00DA6C22" w:rsidP="00F028AC">
            <w:pPr>
              <w:rPr>
                <w:rFonts w:ascii="Arial" w:hAnsi="Arial" w:cs="Arial"/>
              </w:rPr>
            </w:pPr>
          </w:p>
          <w:p w:rsidR="00565E03" w:rsidRPr="00C86F91" w:rsidRDefault="00565E03" w:rsidP="00F028AC">
            <w:pPr>
              <w:jc w:val="both"/>
              <w:rPr>
                <w:rFonts w:ascii="Arial" w:hAnsi="Arial" w:cs="Arial"/>
              </w:rPr>
            </w:pPr>
            <w:r w:rsidRPr="00C86F91">
              <w:rPr>
                <w:rFonts w:ascii="Arial" w:hAnsi="Arial" w:cs="Arial"/>
              </w:rPr>
              <w:t xml:space="preserve">• </w:t>
            </w:r>
            <w:r w:rsidR="008203E4">
              <w:rPr>
                <w:rFonts w:ascii="Arial" w:hAnsi="Arial" w:cs="Arial"/>
              </w:rPr>
              <w:t>Testes (escritos/orais) e E</w:t>
            </w:r>
            <w:r w:rsidRPr="00C86F91">
              <w:rPr>
                <w:rFonts w:ascii="Arial" w:hAnsi="Arial" w:cs="Arial"/>
              </w:rPr>
              <w:t>xercícios de</w:t>
            </w:r>
            <w:r w:rsidR="009106BA" w:rsidRPr="00C86F91">
              <w:rPr>
                <w:rFonts w:ascii="Arial" w:hAnsi="Arial" w:cs="Arial"/>
              </w:rPr>
              <w:t xml:space="preserve"> Aplicação de Conhecimentos - 60</w:t>
            </w:r>
            <w:r w:rsidRPr="00C86F91">
              <w:rPr>
                <w:rFonts w:ascii="Arial" w:hAnsi="Arial" w:cs="Arial"/>
              </w:rPr>
              <w:t>%</w:t>
            </w:r>
          </w:p>
          <w:p w:rsidR="00520479" w:rsidRPr="00C86F91" w:rsidRDefault="00520479" w:rsidP="00F028AC">
            <w:pPr>
              <w:jc w:val="both"/>
              <w:rPr>
                <w:rFonts w:ascii="Arial" w:hAnsi="Arial" w:cs="Arial"/>
              </w:rPr>
            </w:pPr>
          </w:p>
          <w:p w:rsidR="00DA6C22" w:rsidRPr="00C86F91" w:rsidRDefault="00520479" w:rsidP="008203E4">
            <w:pPr>
              <w:jc w:val="both"/>
              <w:rPr>
                <w:rFonts w:ascii="Arial" w:hAnsi="Arial" w:cs="Arial"/>
              </w:rPr>
            </w:pPr>
            <w:r w:rsidRPr="00C86F91">
              <w:rPr>
                <w:rFonts w:ascii="Arial" w:hAnsi="Arial" w:cs="Arial"/>
              </w:rPr>
              <w:t>•</w:t>
            </w:r>
            <w:r w:rsidR="009106BA" w:rsidRPr="00C86F91">
              <w:rPr>
                <w:rFonts w:ascii="Arial" w:hAnsi="Arial" w:cs="Arial"/>
              </w:rPr>
              <w:t xml:space="preserve"> </w:t>
            </w:r>
            <w:r w:rsidR="008203E4">
              <w:rPr>
                <w:rFonts w:ascii="Arial" w:hAnsi="Arial" w:cs="Arial"/>
              </w:rPr>
              <w:t>Trabalhos Escritos, Orais e de Leitura (individuais / a pares) – 25 %</w:t>
            </w:r>
          </w:p>
          <w:p w:rsidR="00565E03" w:rsidRPr="00C86F91" w:rsidRDefault="00DA6C22" w:rsidP="00F028AC">
            <w:pPr>
              <w:jc w:val="both"/>
              <w:rPr>
                <w:rFonts w:ascii="Arial" w:hAnsi="Arial" w:cs="Arial"/>
              </w:rPr>
            </w:pPr>
            <w:r w:rsidRPr="00C86F91">
              <w:rPr>
                <w:rFonts w:ascii="Arial" w:hAnsi="Arial" w:cs="Arial"/>
              </w:rPr>
              <w:t xml:space="preserve"> </w:t>
            </w:r>
          </w:p>
          <w:p w:rsidR="00565E03" w:rsidRPr="00C86F91" w:rsidRDefault="00565E03" w:rsidP="00F028AC">
            <w:pPr>
              <w:rPr>
                <w:rFonts w:ascii="Arial" w:hAnsi="Arial" w:cs="Arial"/>
              </w:rPr>
            </w:pPr>
          </w:p>
        </w:tc>
        <w:tc>
          <w:tcPr>
            <w:tcW w:w="6315" w:type="dxa"/>
          </w:tcPr>
          <w:p w:rsidR="00565E03" w:rsidRPr="00C86F91" w:rsidRDefault="00565E03" w:rsidP="00F028AC">
            <w:pPr>
              <w:rPr>
                <w:rFonts w:ascii="Arial" w:hAnsi="Arial" w:cs="Arial"/>
              </w:rPr>
            </w:pPr>
          </w:p>
          <w:p w:rsidR="0096090D" w:rsidRPr="00C86F91" w:rsidRDefault="00565E03" w:rsidP="0096090D">
            <w:pPr>
              <w:rPr>
                <w:rFonts w:ascii="Arial" w:hAnsi="Arial" w:cs="Arial"/>
              </w:rPr>
            </w:pPr>
            <w:r w:rsidRPr="00C86F91">
              <w:rPr>
                <w:rFonts w:ascii="Arial" w:hAnsi="Arial" w:cs="Arial"/>
              </w:rPr>
              <w:t>• Instrumentos a aplicar para aferição das capacidades de escrita, de oralidade e de aplica</w:t>
            </w:r>
            <w:r w:rsidR="0096090D" w:rsidRPr="00C86F91">
              <w:rPr>
                <w:rFonts w:ascii="Arial" w:hAnsi="Arial" w:cs="Arial"/>
              </w:rPr>
              <w:t>ção do funcionamento da língua:</w:t>
            </w:r>
          </w:p>
          <w:p w:rsidR="0096090D" w:rsidRPr="00C86F91" w:rsidRDefault="00565E03" w:rsidP="0096090D">
            <w:pPr>
              <w:pStyle w:val="PargrafodaLista"/>
              <w:numPr>
                <w:ilvl w:val="0"/>
                <w:numId w:val="2"/>
              </w:numPr>
              <w:jc w:val="both"/>
              <w:rPr>
                <w:rFonts w:ascii="Arial" w:hAnsi="Arial" w:cs="Arial"/>
              </w:rPr>
            </w:pPr>
            <w:proofErr w:type="gramStart"/>
            <w:r w:rsidRPr="00C86F91">
              <w:rPr>
                <w:rFonts w:ascii="Arial" w:hAnsi="Arial" w:cs="Arial"/>
              </w:rPr>
              <w:t>realização</w:t>
            </w:r>
            <w:proofErr w:type="gramEnd"/>
            <w:r w:rsidRPr="00C86F91">
              <w:rPr>
                <w:rFonts w:ascii="Arial" w:hAnsi="Arial" w:cs="Arial"/>
              </w:rPr>
              <w:t xml:space="preserve"> de testes escritos e auditivos; </w:t>
            </w:r>
          </w:p>
          <w:p w:rsidR="0096090D" w:rsidRPr="00C86F91" w:rsidRDefault="00565E03" w:rsidP="0096090D">
            <w:pPr>
              <w:pStyle w:val="PargrafodaLista"/>
              <w:numPr>
                <w:ilvl w:val="0"/>
                <w:numId w:val="2"/>
              </w:numPr>
              <w:jc w:val="both"/>
              <w:rPr>
                <w:rFonts w:ascii="Arial" w:hAnsi="Arial" w:cs="Arial"/>
              </w:rPr>
            </w:pPr>
            <w:proofErr w:type="gramStart"/>
            <w:r w:rsidRPr="00C86F91">
              <w:rPr>
                <w:rFonts w:ascii="Arial" w:hAnsi="Arial" w:cs="Arial"/>
              </w:rPr>
              <w:t>apresentações</w:t>
            </w:r>
            <w:proofErr w:type="gramEnd"/>
            <w:r w:rsidRPr="00C86F91">
              <w:rPr>
                <w:rFonts w:ascii="Arial" w:hAnsi="Arial" w:cs="Arial"/>
              </w:rPr>
              <w:t xml:space="preserve"> orais previamente preparadas; </w:t>
            </w:r>
          </w:p>
          <w:p w:rsidR="0096090D" w:rsidRPr="00C86F91" w:rsidRDefault="00565E03" w:rsidP="0096090D">
            <w:pPr>
              <w:pStyle w:val="PargrafodaLista"/>
              <w:numPr>
                <w:ilvl w:val="0"/>
                <w:numId w:val="2"/>
              </w:numPr>
              <w:jc w:val="both"/>
              <w:rPr>
                <w:rFonts w:ascii="Arial" w:hAnsi="Arial" w:cs="Arial"/>
              </w:rPr>
            </w:pPr>
            <w:proofErr w:type="gramStart"/>
            <w:r w:rsidRPr="00C86F91">
              <w:rPr>
                <w:rFonts w:ascii="Arial" w:hAnsi="Arial" w:cs="Arial"/>
              </w:rPr>
              <w:t>atividades</w:t>
            </w:r>
            <w:proofErr w:type="gramEnd"/>
            <w:r w:rsidRPr="00C86F91">
              <w:rPr>
                <w:rFonts w:ascii="Arial" w:hAnsi="Arial" w:cs="Arial"/>
              </w:rPr>
              <w:t xml:space="preserve"> de leitura; </w:t>
            </w:r>
          </w:p>
          <w:p w:rsidR="0096090D" w:rsidRPr="00C86F91" w:rsidRDefault="00565E03" w:rsidP="0096090D">
            <w:pPr>
              <w:pStyle w:val="PargrafodaLista"/>
              <w:numPr>
                <w:ilvl w:val="0"/>
                <w:numId w:val="2"/>
              </w:numPr>
              <w:jc w:val="both"/>
              <w:rPr>
                <w:rFonts w:ascii="Arial" w:hAnsi="Arial" w:cs="Arial"/>
              </w:rPr>
            </w:pPr>
            <w:proofErr w:type="gramStart"/>
            <w:r w:rsidRPr="00C86F91">
              <w:rPr>
                <w:rFonts w:ascii="Arial" w:hAnsi="Arial" w:cs="Arial"/>
              </w:rPr>
              <w:t>produção</w:t>
            </w:r>
            <w:proofErr w:type="gramEnd"/>
            <w:r w:rsidRPr="00C86F91">
              <w:rPr>
                <w:rFonts w:ascii="Arial" w:hAnsi="Arial" w:cs="Arial"/>
              </w:rPr>
              <w:t xml:space="preserve"> de diferentes tipologias textuais redigidas na sala de aula; </w:t>
            </w:r>
          </w:p>
          <w:p w:rsidR="00565E03" w:rsidRPr="00C86F91" w:rsidRDefault="00565E03" w:rsidP="0096090D">
            <w:pPr>
              <w:pStyle w:val="PargrafodaLista"/>
              <w:numPr>
                <w:ilvl w:val="0"/>
                <w:numId w:val="2"/>
              </w:numPr>
              <w:jc w:val="both"/>
              <w:rPr>
                <w:rFonts w:ascii="Arial" w:hAnsi="Arial" w:cs="Arial"/>
              </w:rPr>
            </w:pPr>
            <w:proofErr w:type="gramStart"/>
            <w:r w:rsidRPr="00C86F91">
              <w:rPr>
                <w:rFonts w:ascii="Arial" w:hAnsi="Arial" w:cs="Arial"/>
              </w:rPr>
              <w:t>realização</w:t>
            </w:r>
            <w:proofErr w:type="gramEnd"/>
            <w:r w:rsidRPr="00C86F91">
              <w:rPr>
                <w:rFonts w:ascii="Arial" w:hAnsi="Arial" w:cs="Arial"/>
              </w:rPr>
              <w:t xml:space="preserve"> de fichas de trabalho com exercícios de enriquecimento vocabular, escolha múltipla, associações, alternativa (V/F), completamento de espaços e resposta a questionários.</w:t>
            </w:r>
          </w:p>
          <w:p w:rsidR="00565E03" w:rsidRPr="00C86F91" w:rsidRDefault="00565E03" w:rsidP="00F028AC">
            <w:pPr>
              <w:rPr>
                <w:rFonts w:ascii="Arial" w:hAnsi="Arial" w:cs="Arial"/>
              </w:rPr>
            </w:pPr>
          </w:p>
          <w:p w:rsidR="0096090D" w:rsidRPr="00C86F91" w:rsidRDefault="0096090D" w:rsidP="0096090D">
            <w:pPr>
              <w:rPr>
                <w:rFonts w:ascii="Arial" w:hAnsi="Arial" w:cs="Arial"/>
              </w:rPr>
            </w:pPr>
            <w:r w:rsidRPr="00C86F91">
              <w:rPr>
                <w:rFonts w:ascii="Arial" w:hAnsi="Arial" w:cs="Arial"/>
              </w:rPr>
              <w:t>• Grelhas de registo da observação direta</w:t>
            </w:r>
          </w:p>
          <w:p w:rsidR="00565E03" w:rsidRPr="00C86F91" w:rsidRDefault="00565E03" w:rsidP="00F028AC">
            <w:pPr>
              <w:rPr>
                <w:rFonts w:ascii="Arial" w:hAnsi="Arial" w:cs="Arial"/>
              </w:rPr>
            </w:pPr>
          </w:p>
        </w:tc>
      </w:tr>
      <w:tr w:rsidR="0096090D" w:rsidRPr="005E1CED" w:rsidTr="0096090D">
        <w:trPr>
          <w:trHeight w:val="991"/>
        </w:trPr>
        <w:tc>
          <w:tcPr>
            <w:tcW w:w="996" w:type="dxa"/>
            <w:shd w:val="pct15" w:color="auto" w:fill="auto"/>
            <w:textDirection w:val="btLr"/>
          </w:tcPr>
          <w:p w:rsidR="0096090D" w:rsidRPr="005E1CED" w:rsidRDefault="00C86F91" w:rsidP="00F028AC">
            <w:pPr>
              <w:ind w:left="113" w:right="113"/>
              <w:jc w:val="center"/>
              <w:rPr>
                <w:rFonts w:ascii="Arial" w:hAnsi="Arial" w:cs="Arial"/>
                <w:b/>
                <w:sz w:val="24"/>
                <w:szCs w:val="24"/>
              </w:rPr>
            </w:pPr>
            <w:r>
              <w:rPr>
                <w:rFonts w:ascii="Arial" w:hAnsi="Arial" w:cs="Arial"/>
                <w:b/>
                <w:sz w:val="24"/>
                <w:szCs w:val="24"/>
              </w:rPr>
              <w:t xml:space="preserve">   </w:t>
            </w:r>
            <w:r w:rsidR="00C61AED">
              <w:rPr>
                <w:rFonts w:ascii="Arial" w:hAnsi="Arial" w:cs="Arial"/>
                <w:b/>
                <w:sz w:val="24"/>
                <w:szCs w:val="24"/>
              </w:rPr>
              <w:t>Atitudes e Valores</w:t>
            </w:r>
          </w:p>
        </w:tc>
        <w:tc>
          <w:tcPr>
            <w:tcW w:w="3932" w:type="dxa"/>
          </w:tcPr>
          <w:p w:rsidR="0096090D" w:rsidRPr="00C86F91" w:rsidRDefault="0096090D" w:rsidP="00F028AC">
            <w:pPr>
              <w:rPr>
                <w:rFonts w:ascii="Arial" w:hAnsi="Arial" w:cs="Arial"/>
              </w:rPr>
            </w:pPr>
          </w:p>
          <w:p w:rsidR="0096090D" w:rsidRPr="00C86F91" w:rsidRDefault="0096090D" w:rsidP="00F028AC">
            <w:pPr>
              <w:rPr>
                <w:rFonts w:ascii="Arial" w:hAnsi="Arial" w:cs="Arial"/>
              </w:rPr>
            </w:pPr>
          </w:p>
          <w:p w:rsidR="00C86F91" w:rsidRDefault="00C86F91" w:rsidP="00C86F91">
            <w:pPr>
              <w:rPr>
                <w:rFonts w:ascii="Arial" w:hAnsi="Arial" w:cs="Arial"/>
              </w:rPr>
            </w:pPr>
            <w:r>
              <w:rPr>
                <w:rFonts w:ascii="Arial" w:hAnsi="Arial" w:cs="Arial"/>
              </w:rPr>
              <w:t>AUTONOMIA</w:t>
            </w:r>
          </w:p>
          <w:p w:rsidR="00C86F91" w:rsidRDefault="00C86F91" w:rsidP="00C86F91">
            <w:pPr>
              <w:rPr>
                <w:rFonts w:ascii="Arial" w:hAnsi="Arial" w:cs="Arial"/>
              </w:rPr>
            </w:pPr>
            <w:r>
              <w:rPr>
                <w:rFonts w:ascii="Arial" w:hAnsi="Arial" w:cs="Arial"/>
              </w:rPr>
              <w:t xml:space="preserve">COOPERAÇÃO </w:t>
            </w:r>
          </w:p>
          <w:p w:rsidR="00C86F91" w:rsidRPr="00C86F91" w:rsidRDefault="00C86F91" w:rsidP="00C86F91">
            <w:pPr>
              <w:rPr>
                <w:rFonts w:ascii="Arial" w:hAnsi="Arial" w:cs="Arial"/>
              </w:rPr>
            </w:pPr>
            <w:r>
              <w:rPr>
                <w:rFonts w:ascii="Arial" w:hAnsi="Arial" w:cs="Arial"/>
              </w:rPr>
              <w:t>RESPEITO</w:t>
            </w:r>
          </w:p>
          <w:p w:rsidR="0096090D" w:rsidRPr="00C86F91" w:rsidRDefault="0096090D" w:rsidP="00F028AC">
            <w:pPr>
              <w:rPr>
                <w:rFonts w:ascii="Arial" w:hAnsi="Arial" w:cs="Arial"/>
              </w:rPr>
            </w:pPr>
          </w:p>
          <w:p w:rsidR="00C86F91" w:rsidRPr="00C86F91" w:rsidRDefault="00C86F91" w:rsidP="00F028AC">
            <w:pPr>
              <w:rPr>
                <w:rFonts w:ascii="Arial" w:hAnsi="Arial" w:cs="Arial"/>
              </w:rPr>
            </w:pPr>
          </w:p>
        </w:tc>
        <w:tc>
          <w:tcPr>
            <w:tcW w:w="2977" w:type="dxa"/>
          </w:tcPr>
          <w:p w:rsidR="0096090D" w:rsidRDefault="0096090D" w:rsidP="00F028AC">
            <w:pPr>
              <w:jc w:val="center"/>
              <w:rPr>
                <w:rFonts w:ascii="Arial" w:hAnsi="Arial" w:cs="Arial"/>
                <w:b/>
                <w:u w:val="single"/>
              </w:rPr>
            </w:pPr>
          </w:p>
          <w:p w:rsidR="00C86F91" w:rsidRDefault="00C86F91" w:rsidP="00F028AC">
            <w:pPr>
              <w:jc w:val="center"/>
              <w:rPr>
                <w:rFonts w:ascii="Arial" w:hAnsi="Arial" w:cs="Arial"/>
                <w:b/>
                <w:u w:val="single"/>
              </w:rPr>
            </w:pPr>
          </w:p>
          <w:p w:rsidR="00C86F91" w:rsidRPr="00C86F91" w:rsidRDefault="00C86F91" w:rsidP="00F028AC">
            <w:pPr>
              <w:jc w:val="center"/>
              <w:rPr>
                <w:rFonts w:ascii="Arial" w:hAnsi="Arial" w:cs="Arial"/>
                <w:b/>
                <w:u w:val="single"/>
              </w:rPr>
            </w:pPr>
          </w:p>
          <w:p w:rsidR="00C86F91" w:rsidRPr="00C86F91" w:rsidRDefault="00C86F91" w:rsidP="00C86F91">
            <w:pPr>
              <w:jc w:val="center"/>
              <w:rPr>
                <w:rFonts w:ascii="Arial" w:hAnsi="Arial" w:cs="Arial"/>
                <w:b/>
                <w:sz w:val="24"/>
                <w:szCs w:val="24"/>
                <w:u w:val="single"/>
              </w:rPr>
            </w:pPr>
            <w:r w:rsidRPr="00C86F91">
              <w:rPr>
                <w:rFonts w:ascii="Arial" w:hAnsi="Arial" w:cs="Arial"/>
                <w:b/>
                <w:sz w:val="24"/>
                <w:szCs w:val="24"/>
                <w:u w:val="single"/>
              </w:rPr>
              <w:t>Participação – 15%</w:t>
            </w:r>
          </w:p>
          <w:p w:rsidR="00C86F91" w:rsidRPr="00C86F91" w:rsidRDefault="00C86F91" w:rsidP="00F028AC">
            <w:pPr>
              <w:jc w:val="center"/>
              <w:rPr>
                <w:rFonts w:ascii="Arial" w:hAnsi="Arial" w:cs="Arial"/>
                <w:b/>
                <w:u w:val="single"/>
              </w:rPr>
            </w:pPr>
          </w:p>
        </w:tc>
        <w:tc>
          <w:tcPr>
            <w:tcW w:w="6315" w:type="dxa"/>
          </w:tcPr>
          <w:p w:rsidR="0096090D" w:rsidRDefault="0096090D" w:rsidP="00F028AC">
            <w:pPr>
              <w:rPr>
                <w:rFonts w:ascii="Arial" w:hAnsi="Arial" w:cs="Arial"/>
              </w:rPr>
            </w:pPr>
          </w:p>
          <w:p w:rsidR="00C86F91" w:rsidRDefault="00C86F91" w:rsidP="00F028AC">
            <w:pPr>
              <w:rPr>
                <w:rFonts w:ascii="Arial" w:hAnsi="Arial" w:cs="Arial"/>
              </w:rPr>
            </w:pPr>
          </w:p>
          <w:p w:rsidR="00C86F91" w:rsidRPr="00C86F91" w:rsidRDefault="00C86F91" w:rsidP="00F028AC">
            <w:pPr>
              <w:rPr>
                <w:rFonts w:ascii="Arial" w:hAnsi="Arial" w:cs="Arial"/>
              </w:rPr>
            </w:pPr>
          </w:p>
          <w:p w:rsidR="00C86F91" w:rsidRPr="00C86F91" w:rsidRDefault="00C86F91" w:rsidP="00C86F91">
            <w:pPr>
              <w:pStyle w:val="Default"/>
              <w:rPr>
                <w:sz w:val="22"/>
                <w:szCs w:val="22"/>
              </w:rPr>
            </w:pPr>
            <w:r w:rsidRPr="00C86F91">
              <w:rPr>
                <w:sz w:val="22"/>
                <w:szCs w:val="22"/>
              </w:rPr>
              <w:t>• Grelhas de registo de atitudes observáveis em sala de aula.</w:t>
            </w:r>
          </w:p>
          <w:p w:rsidR="00C86F91" w:rsidRPr="00C86F91" w:rsidRDefault="00C86F91" w:rsidP="00F028AC">
            <w:pPr>
              <w:rPr>
                <w:rFonts w:ascii="Arial" w:hAnsi="Arial" w:cs="Arial"/>
              </w:rPr>
            </w:pPr>
          </w:p>
        </w:tc>
      </w:tr>
    </w:tbl>
    <w:p w:rsidR="00565E03" w:rsidRDefault="00565E03" w:rsidP="00565E03">
      <w:pPr>
        <w:spacing w:line="360" w:lineRule="auto"/>
        <w:jc w:val="both"/>
        <w:rPr>
          <w:rFonts w:ascii="Arial" w:hAnsi="Arial" w:cs="Arial"/>
          <w:color w:val="FF0000"/>
          <w:sz w:val="24"/>
          <w:szCs w:val="24"/>
        </w:rPr>
      </w:pPr>
    </w:p>
    <w:p w:rsidR="00565E03" w:rsidRDefault="00565E03" w:rsidP="00565E03">
      <w:pPr>
        <w:spacing w:line="360" w:lineRule="auto"/>
        <w:jc w:val="both"/>
        <w:rPr>
          <w:rFonts w:ascii="Arial" w:hAnsi="Arial" w:cs="Arial"/>
          <w:color w:val="FF0000"/>
          <w:sz w:val="24"/>
          <w:szCs w:val="24"/>
        </w:rPr>
      </w:pPr>
    </w:p>
    <w:p w:rsidR="00333BB9" w:rsidRDefault="00333BB9" w:rsidP="00E35CD5">
      <w:pPr>
        <w:spacing w:line="360" w:lineRule="auto"/>
        <w:jc w:val="both"/>
        <w:rPr>
          <w:rFonts w:ascii="Arial" w:hAnsi="Arial" w:cs="Arial"/>
          <w:color w:val="FF0000"/>
          <w:sz w:val="24"/>
          <w:szCs w:val="24"/>
        </w:rPr>
      </w:pPr>
      <w:bookmarkStart w:id="0" w:name="_GoBack"/>
      <w:bookmarkEnd w:id="0"/>
    </w:p>
    <w:sectPr w:rsidR="00333BB9" w:rsidSect="001D250E">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E3" w:rsidRDefault="00896EE3" w:rsidP="00FD031F">
      <w:pPr>
        <w:spacing w:after="0" w:line="240" w:lineRule="auto"/>
      </w:pPr>
      <w:r>
        <w:separator/>
      </w:r>
    </w:p>
  </w:endnote>
  <w:endnote w:type="continuationSeparator" w:id="0">
    <w:p w:rsidR="00896EE3" w:rsidRDefault="00896EE3" w:rsidP="00FD0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36" w:rsidRDefault="0073733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0E" w:rsidRDefault="001D250E" w:rsidP="00737336">
    <w:pPr>
      <w:pStyle w:val="Rodap"/>
    </w:pPr>
    <w:r>
      <w:t xml:space="preserve">Agrupamento de </w:t>
    </w:r>
    <w:r w:rsidR="00AD4722">
      <w:t>Escolas de Massamá</w:t>
    </w:r>
    <w:r>
      <w:ptab w:relativeTo="margin" w:alignment="center" w:leader="none"/>
    </w:r>
    <w:proofErr w:type="gramStart"/>
    <w:r w:rsidR="00DA6C22">
      <w:t xml:space="preserve">                                                                                                   </w:t>
    </w:r>
    <w:proofErr w:type="gramEnd"/>
    <w:r w:rsidR="00DA6C22">
      <w:t xml:space="preserve">                          </w:t>
    </w:r>
    <w:r w:rsidR="00737336">
      <w:t xml:space="preserve"> </w:t>
    </w:r>
    <w:r w:rsidR="00DA6C22">
      <w:t xml:space="preserve">       </w:t>
    </w:r>
    <w:r w:rsidR="00737336">
      <w:t xml:space="preserve">                           </w:t>
    </w:r>
    <w:r>
      <w:t>Critérios Específicos de PLNM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36" w:rsidRDefault="007373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E3" w:rsidRDefault="00896EE3" w:rsidP="00FD031F">
      <w:pPr>
        <w:spacing w:after="0" w:line="240" w:lineRule="auto"/>
      </w:pPr>
      <w:r>
        <w:separator/>
      </w:r>
    </w:p>
  </w:footnote>
  <w:footnote w:type="continuationSeparator" w:id="0">
    <w:p w:rsidR="00896EE3" w:rsidRDefault="00896EE3" w:rsidP="00FD0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36" w:rsidRDefault="0073733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D5" w:rsidRPr="00FD031F" w:rsidRDefault="009F0B7B" w:rsidP="00FD031F">
    <w:pPr>
      <w:shd w:val="clear" w:color="auto" w:fill="F1F1F1"/>
      <w:spacing w:after="180" w:line="240" w:lineRule="auto"/>
      <w:rPr>
        <w:rFonts w:ascii="Arial" w:eastAsia="Times New Roman" w:hAnsi="Arial" w:cs="Arial"/>
        <w:b/>
        <w:color w:val="222222"/>
        <w:sz w:val="24"/>
        <w:szCs w:val="24"/>
      </w:rPr>
    </w:pPr>
    <w:r>
      <w:rPr>
        <w:rFonts w:ascii="Arial" w:eastAsia="Times New Roman" w:hAnsi="Arial" w:cs="Arial"/>
        <w:b/>
        <w:noProof/>
        <w:color w:val="222222"/>
        <w:sz w:val="24"/>
        <w:szCs w:val="24"/>
      </w:rPr>
      <w:drawing>
        <wp:anchor distT="0" distB="0" distL="114300" distR="114300" simplePos="0" relativeHeight="251658240" behindDoc="0" locked="0" layoutInCell="1" allowOverlap="1">
          <wp:simplePos x="0" y="0"/>
          <wp:positionH relativeFrom="column">
            <wp:posOffset>6682740</wp:posOffset>
          </wp:positionH>
          <wp:positionV relativeFrom="paragraph">
            <wp:posOffset>-53340</wp:posOffset>
          </wp:positionV>
          <wp:extent cx="2095500" cy="6096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609600"/>
                  </a:xfrm>
                  <a:prstGeom prst="rect">
                    <a:avLst/>
                  </a:prstGeom>
                  <a:noFill/>
                </pic:spPr>
              </pic:pic>
            </a:graphicData>
          </a:graphic>
        </wp:anchor>
      </w:drawing>
    </w:r>
    <w:r w:rsidR="00FD031F">
      <w:rPr>
        <w:rFonts w:ascii="Arial" w:eastAsia="Times New Roman" w:hAnsi="Arial" w:cs="Arial"/>
        <w:noProof/>
        <w:color w:val="0000FF"/>
        <w:sz w:val="24"/>
        <w:szCs w:val="24"/>
      </w:rPr>
      <w:drawing>
        <wp:inline distT="0" distB="0" distL="0" distR="0">
          <wp:extent cx="1447800" cy="485775"/>
          <wp:effectExtent l="19050" t="0" r="0" b="0"/>
          <wp:docPr id="19" name="Imagem 19" descr="https://encrypted-tbn1.gstatic.com/images?q=tbn:ANd9GcSpyAtbgRi54_74zhMAgCDkZ2XokVu--Vy83XoLDph9pKWb0X5O2Q">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SpyAtbgRi54_74zhMAgCDkZ2XokVu--Vy83XoLDph9pKWb0X5O2Q">
                    <a:hlinkClick r:id="rId2"/>
                  </pic:cNvPr>
                  <pic:cNvPicPr>
                    <a:picLocks noChangeAspect="1" noChangeArrowheads="1"/>
                  </pic:cNvPicPr>
                </pic:nvPicPr>
                <pic:blipFill>
                  <a:blip r:embed="rId3"/>
                  <a:srcRect/>
                  <a:stretch>
                    <a:fillRect/>
                  </a:stretch>
                </pic:blipFill>
                <pic:spPr bwMode="auto">
                  <a:xfrm>
                    <a:off x="0" y="0"/>
                    <a:ext cx="1447800" cy="485775"/>
                  </a:xfrm>
                  <a:prstGeom prst="rect">
                    <a:avLst/>
                  </a:prstGeom>
                  <a:noFill/>
                  <a:ln w="9525">
                    <a:noFill/>
                    <a:miter lim="800000"/>
                    <a:headEnd/>
                    <a:tailEnd/>
                  </a:ln>
                </pic:spPr>
              </pic:pic>
            </a:graphicData>
          </a:graphic>
        </wp:inline>
      </w:drawing>
    </w:r>
    <w:r w:rsidR="00186D7B">
      <w:rPr>
        <w:rFonts w:ascii="Arial" w:eastAsia="Times New Roman" w:hAnsi="Arial" w:cs="Arial"/>
        <w:b/>
        <w:color w:val="222222"/>
        <w:sz w:val="24"/>
        <w:szCs w:val="24"/>
      </w:rPr>
      <w:t xml:space="preserve">                            </w:t>
    </w:r>
    <w:r w:rsidR="008F798E">
      <w:rPr>
        <w:rFonts w:ascii="Arial" w:eastAsia="Times New Roman" w:hAnsi="Arial" w:cs="Arial"/>
        <w:b/>
        <w:color w:val="222222"/>
        <w:sz w:val="24"/>
        <w:szCs w:val="24"/>
      </w:rPr>
      <w:t>AGRUPAMENTO DE ESCOLAS DE MASSAMÁ</w:t>
    </w:r>
    <w:r w:rsidR="001D250E">
      <w:rPr>
        <w:rFonts w:ascii="Arial" w:eastAsia="Times New Roman" w:hAnsi="Arial" w:cs="Arial"/>
        <w:b/>
        <w:color w:val="222222"/>
        <w:sz w:val="24"/>
        <w:szCs w:val="24"/>
      </w:rPr>
      <w:t xml:space="preserve"> </w:t>
    </w:r>
  </w:p>
  <w:p w:rsidR="00FD031F" w:rsidRDefault="00FD031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36" w:rsidRDefault="0073733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B34"/>
    <w:multiLevelType w:val="hybridMultilevel"/>
    <w:tmpl w:val="EB34CACA"/>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nsid w:val="5BE403B9"/>
    <w:multiLevelType w:val="hybridMultilevel"/>
    <w:tmpl w:val="20688E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A73E30"/>
    <w:rsid w:val="0000333F"/>
    <w:rsid w:val="00013978"/>
    <w:rsid w:val="000616D4"/>
    <w:rsid w:val="00067B72"/>
    <w:rsid w:val="00073A88"/>
    <w:rsid w:val="000744E3"/>
    <w:rsid w:val="000F7C49"/>
    <w:rsid w:val="00100856"/>
    <w:rsid w:val="00143010"/>
    <w:rsid w:val="00186D7B"/>
    <w:rsid w:val="001D250E"/>
    <w:rsid w:val="00227B28"/>
    <w:rsid w:val="00275F74"/>
    <w:rsid w:val="002A5CB3"/>
    <w:rsid w:val="00305B6E"/>
    <w:rsid w:val="00312457"/>
    <w:rsid w:val="00333BB9"/>
    <w:rsid w:val="00356C0F"/>
    <w:rsid w:val="003D6025"/>
    <w:rsid w:val="0042653B"/>
    <w:rsid w:val="00474BAC"/>
    <w:rsid w:val="004C3266"/>
    <w:rsid w:val="00520479"/>
    <w:rsid w:val="00535FB0"/>
    <w:rsid w:val="00565E03"/>
    <w:rsid w:val="0058595F"/>
    <w:rsid w:val="005C515F"/>
    <w:rsid w:val="005E1CED"/>
    <w:rsid w:val="006076E6"/>
    <w:rsid w:val="006975E8"/>
    <w:rsid w:val="006E50B3"/>
    <w:rsid w:val="00737336"/>
    <w:rsid w:val="00765CE5"/>
    <w:rsid w:val="0081292E"/>
    <w:rsid w:val="008203E4"/>
    <w:rsid w:val="00896EE3"/>
    <w:rsid w:val="008F798E"/>
    <w:rsid w:val="009106BA"/>
    <w:rsid w:val="0096090D"/>
    <w:rsid w:val="009F0B7B"/>
    <w:rsid w:val="00A13230"/>
    <w:rsid w:val="00A13ACB"/>
    <w:rsid w:val="00A73E30"/>
    <w:rsid w:val="00AA2501"/>
    <w:rsid w:val="00AC1D57"/>
    <w:rsid w:val="00AD4722"/>
    <w:rsid w:val="00C61AED"/>
    <w:rsid w:val="00C86F91"/>
    <w:rsid w:val="00D0456C"/>
    <w:rsid w:val="00D917CB"/>
    <w:rsid w:val="00D9744D"/>
    <w:rsid w:val="00DA6C22"/>
    <w:rsid w:val="00DF4ACE"/>
    <w:rsid w:val="00E35CD5"/>
    <w:rsid w:val="00E71821"/>
    <w:rsid w:val="00EE17B4"/>
    <w:rsid w:val="00EF01C8"/>
    <w:rsid w:val="00F24804"/>
    <w:rsid w:val="00F846AF"/>
    <w:rsid w:val="00FB6750"/>
    <w:rsid w:val="00FD031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C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73E30"/>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arcter"/>
    <w:uiPriority w:val="99"/>
    <w:unhideWhenUsed/>
    <w:rsid w:val="00FD031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D031F"/>
  </w:style>
  <w:style w:type="paragraph" w:styleId="Rodap">
    <w:name w:val="footer"/>
    <w:basedOn w:val="Normal"/>
    <w:link w:val="RodapCarcter"/>
    <w:uiPriority w:val="99"/>
    <w:unhideWhenUsed/>
    <w:rsid w:val="00FD031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D031F"/>
  </w:style>
  <w:style w:type="table" w:styleId="Tabelacomgrelha">
    <w:name w:val="Table Grid"/>
    <w:basedOn w:val="Tabelanormal"/>
    <w:uiPriority w:val="59"/>
    <w:rsid w:val="00FD03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FD031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D031F"/>
    <w:rPr>
      <w:rFonts w:ascii="Tahoma" w:hAnsi="Tahoma" w:cs="Tahoma"/>
      <w:sz w:val="16"/>
      <w:szCs w:val="16"/>
    </w:rPr>
  </w:style>
  <w:style w:type="paragraph" w:styleId="PargrafodaLista">
    <w:name w:val="List Paragraph"/>
    <w:basedOn w:val="Normal"/>
    <w:uiPriority w:val="34"/>
    <w:qFormat/>
    <w:rsid w:val="00960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73E30"/>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arcter"/>
    <w:uiPriority w:val="99"/>
    <w:unhideWhenUsed/>
    <w:rsid w:val="00FD031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D031F"/>
  </w:style>
  <w:style w:type="paragraph" w:styleId="Rodap">
    <w:name w:val="footer"/>
    <w:basedOn w:val="Normal"/>
    <w:link w:val="RodapCarcter"/>
    <w:uiPriority w:val="99"/>
    <w:unhideWhenUsed/>
    <w:rsid w:val="00FD031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D031F"/>
  </w:style>
  <w:style w:type="table" w:styleId="Tabelacomgrelha">
    <w:name w:val="Table Grid"/>
    <w:basedOn w:val="Tabelanormal"/>
    <w:uiPriority w:val="59"/>
    <w:rsid w:val="00FD03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FD031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D0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623308">
      <w:bodyDiv w:val="1"/>
      <w:marLeft w:val="0"/>
      <w:marRight w:val="0"/>
      <w:marTop w:val="0"/>
      <w:marBottom w:val="0"/>
      <w:divBdr>
        <w:top w:val="none" w:sz="0" w:space="0" w:color="auto"/>
        <w:left w:val="none" w:sz="0" w:space="0" w:color="auto"/>
        <w:bottom w:val="none" w:sz="0" w:space="0" w:color="auto"/>
        <w:right w:val="none" w:sz="0" w:space="0" w:color="auto"/>
      </w:divBdr>
      <w:divsChild>
        <w:div w:id="1053771614">
          <w:marLeft w:val="0"/>
          <w:marRight w:val="0"/>
          <w:marTop w:val="0"/>
          <w:marBottom w:val="0"/>
          <w:divBdr>
            <w:top w:val="none" w:sz="0" w:space="0" w:color="auto"/>
            <w:left w:val="none" w:sz="0" w:space="0" w:color="auto"/>
            <w:bottom w:val="none" w:sz="0" w:space="0" w:color="auto"/>
            <w:right w:val="none" w:sz="0" w:space="0" w:color="auto"/>
          </w:divBdr>
        </w:div>
        <w:div w:id="234558889">
          <w:marLeft w:val="0"/>
          <w:marRight w:val="0"/>
          <w:marTop w:val="0"/>
          <w:marBottom w:val="0"/>
          <w:divBdr>
            <w:top w:val="none" w:sz="0" w:space="0" w:color="auto"/>
            <w:left w:val="none" w:sz="0" w:space="0" w:color="auto"/>
            <w:bottom w:val="none" w:sz="0" w:space="0" w:color="auto"/>
            <w:right w:val="none" w:sz="0" w:space="0" w:color="auto"/>
          </w:divBdr>
        </w:div>
        <w:div w:id="2080517025">
          <w:marLeft w:val="0"/>
          <w:marRight w:val="0"/>
          <w:marTop w:val="0"/>
          <w:marBottom w:val="0"/>
          <w:divBdr>
            <w:top w:val="none" w:sz="0" w:space="0" w:color="auto"/>
            <w:left w:val="none" w:sz="0" w:space="0" w:color="auto"/>
            <w:bottom w:val="none" w:sz="0" w:space="0" w:color="auto"/>
            <w:right w:val="none" w:sz="0" w:space="0" w:color="auto"/>
          </w:divBdr>
        </w:div>
        <w:div w:id="1295453632">
          <w:marLeft w:val="0"/>
          <w:marRight w:val="0"/>
          <w:marTop w:val="0"/>
          <w:marBottom w:val="0"/>
          <w:divBdr>
            <w:top w:val="none" w:sz="0" w:space="0" w:color="auto"/>
            <w:left w:val="none" w:sz="0" w:space="0" w:color="auto"/>
            <w:bottom w:val="none" w:sz="0" w:space="0" w:color="auto"/>
            <w:right w:val="none" w:sz="0" w:space="0" w:color="auto"/>
          </w:divBdr>
        </w:div>
      </w:divsChild>
    </w:div>
    <w:div w:id="402535166">
      <w:bodyDiv w:val="1"/>
      <w:marLeft w:val="0"/>
      <w:marRight w:val="0"/>
      <w:marTop w:val="0"/>
      <w:marBottom w:val="0"/>
      <w:divBdr>
        <w:top w:val="none" w:sz="0" w:space="0" w:color="auto"/>
        <w:left w:val="none" w:sz="0" w:space="0" w:color="auto"/>
        <w:bottom w:val="none" w:sz="0" w:space="0" w:color="auto"/>
        <w:right w:val="none" w:sz="0" w:space="0" w:color="auto"/>
      </w:divBdr>
    </w:div>
    <w:div w:id="1768622481">
      <w:bodyDiv w:val="1"/>
      <w:marLeft w:val="0"/>
      <w:marRight w:val="0"/>
      <w:marTop w:val="0"/>
      <w:marBottom w:val="0"/>
      <w:divBdr>
        <w:top w:val="none" w:sz="0" w:space="0" w:color="auto"/>
        <w:left w:val="none" w:sz="0" w:space="0" w:color="auto"/>
        <w:bottom w:val="none" w:sz="0" w:space="0" w:color="auto"/>
        <w:right w:val="none" w:sz="0" w:space="0" w:color="auto"/>
      </w:divBdr>
      <w:divsChild>
        <w:div w:id="1732850791">
          <w:marLeft w:val="0"/>
          <w:marRight w:val="0"/>
          <w:marTop w:val="0"/>
          <w:marBottom w:val="0"/>
          <w:divBdr>
            <w:top w:val="none" w:sz="0" w:space="0" w:color="auto"/>
            <w:left w:val="none" w:sz="0" w:space="0" w:color="auto"/>
            <w:bottom w:val="none" w:sz="0" w:space="0" w:color="auto"/>
            <w:right w:val="none" w:sz="0" w:space="0" w:color="auto"/>
          </w:divBdr>
          <w:divsChild>
            <w:div w:id="1878349412">
              <w:marLeft w:val="0"/>
              <w:marRight w:val="0"/>
              <w:marTop w:val="0"/>
              <w:marBottom w:val="0"/>
              <w:divBdr>
                <w:top w:val="none" w:sz="0" w:space="0" w:color="auto"/>
                <w:left w:val="none" w:sz="0" w:space="0" w:color="auto"/>
                <w:bottom w:val="none" w:sz="0" w:space="0" w:color="auto"/>
                <w:right w:val="none" w:sz="0" w:space="0" w:color="auto"/>
              </w:divBdr>
              <w:divsChild>
                <w:div w:id="282081283">
                  <w:marLeft w:val="0"/>
                  <w:marRight w:val="0"/>
                  <w:marTop w:val="0"/>
                  <w:marBottom w:val="0"/>
                  <w:divBdr>
                    <w:top w:val="none" w:sz="0" w:space="0" w:color="auto"/>
                    <w:left w:val="none" w:sz="0" w:space="0" w:color="auto"/>
                    <w:bottom w:val="none" w:sz="0" w:space="0" w:color="auto"/>
                    <w:right w:val="none" w:sz="0" w:space="0" w:color="auto"/>
                  </w:divBdr>
                  <w:divsChild>
                    <w:div w:id="133453410">
                      <w:marLeft w:val="0"/>
                      <w:marRight w:val="0"/>
                      <w:marTop w:val="195"/>
                      <w:marBottom w:val="0"/>
                      <w:divBdr>
                        <w:top w:val="none" w:sz="0" w:space="0" w:color="auto"/>
                        <w:left w:val="none" w:sz="0" w:space="0" w:color="auto"/>
                        <w:bottom w:val="none" w:sz="0" w:space="0" w:color="auto"/>
                        <w:right w:val="none" w:sz="0" w:space="0" w:color="auto"/>
                      </w:divBdr>
                      <w:divsChild>
                        <w:div w:id="1953898155">
                          <w:marLeft w:val="0"/>
                          <w:marRight w:val="0"/>
                          <w:marTop w:val="0"/>
                          <w:marBottom w:val="180"/>
                          <w:divBdr>
                            <w:top w:val="none" w:sz="0" w:space="0" w:color="auto"/>
                            <w:left w:val="none" w:sz="0" w:space="0" w:color="auto"/>
                            <w:bottom w:val="none" w:sz="0" w:space="0" w:color="auto"/>
                            <w:right w:val="none" w:sz="0" w:space="0" w:color="auto"/>
                          </w:divBdr>
                          <w:divsChild>
                            <w:div w:id="1080251294">
                              <w:marLeft w:val="0"/>
                              <w:marRight w:val="0"/>
                              <w:marTop w:val="0"/>
                              <w:marBottom w:val="0"/>
                              <w:divBdr>
                                <w:top w:val="none" w:sz="0" w:space="0" w:color="auto"/>
                                <w:left w:val="none" w:sz="0" w:space="0" w:color="auto"/>
                                <w:bottom w:val="none" w:sz="0" w:space="0" w:color="auto"/>
                                <w:right w:val="none" w:sz="0" w:space="0" w:color="auto"/>
                              </w:divBdr>
                              <w:divsChild>
                                <w:div w:id="513693984">
                                  <w:marLeft w:val="0"/>
                                  <w:marRight w:val="0"/>
                                  <w:marTop w:val="0"/>
                                  <w:marBottom w:val="0"/>
                                  <w:divBdr>
                                    <w:top w:val="none" w:sz="0" w:space="0" w:color="auto"/>
                                    <w:left w:val="none" w:sz="0" w:space="0" w:color="auto"/>
                                    <w:bottom w:val="none" w:sz="0" w:space="0" w:color="auto"/>
                                    <w:right w:val="none" w:sz="0" w:space="0" w:color="auto"/>
                                  </w:divBdr>
                                  <w:divsChild>
                                    <w:div w:id="821390685">
                                      <w:marLeft w:val="0"/>
                                      <w:marRight w:val="0"/>
                                      <w:marTop w:val="0"/>
                                      <w:marBottom w:val="0"/>
                                      <w:divBdr>
                                        <w:top w:val="none" w:sz="0" w:space="0" w:color="auto"/>
                                        <w:left w:val="none" w:sz="0" w:space="0" w:color="auto"/>
                                        <w:bottom w:val="none" w:sz="0" w:space="0" w:color="auto"/>
                                        <w:right w:val="none" w:sz="0" w:space="0" w:color="auto"/>
                                      </w:divBdr>
                                      <w:divsChild>
                                        <w:div w:id="1342199425">
                                          <w:marLeft w:val="0"/>
                                          <w:marRight w:val="0"/>
                                          <w:marTop w:val="0"/>
                                          <w:marBottom w:val="0"/>
                                          <w:divBdr>
                                            <w:top w:val="none" w:sz="0" w:space="0" w:color="auto"/>
                                            <w:left w:val="none" w:sz="0" w:space="0" w:color="auto"/>
                                            <w:bottom w:val="none" w:sz="0" w:space="0" w:color="auto"/>
                                            <w:right w:val="none" w:sz="0" w:space="0" w:color="auto"/>
                                          </w:divBdr>
                                          <w:divsChild>
                                            <w:div w:id="1925723225">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9924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607341">
      <w:bodyDiv w:val="1"/>
      <w:marLeft w:val="0"/>
      <w:marRight w:val="0"/>
      <w:marTop w:val="0"/>
      <w:marBottom w:val="0"/>
      <w:divBdr>
        <w:top w:val="none" w:sz="0" w:space="0" w:color="auto"/>
        <w:left w:val="none" w:sz="0" w:space="0" w:color="auto"/>
        <w:bottom w:val="none" w:sz="0" w:space="0" w:color="auto"/>
        <w:right w:val="none" w:sz="0" w:space="0" w:color="auto"/>
      </w:divBdr>
      <w:divsChild>
        <w:div w:id="825170603">
          <w:marLeft w:val="0"/>
          <w:marRight w:val="0"/>
          <w:marTop w:val="0"/>
          <w:marBottom w:val="0"/>
          <w:divBdr>
            <w:top w:val="none" w:sz="0" w:space="0" w:color="auto"/>
            <w:left w:val="none" w:sz="0" w:space="0" w:color="auto"/>
            <w:bottom w:val="none" w:sz="0" w:space="0" w:color="auto"/>
            <w:right w:val="none" w:sz="0" w:space="0" w:color="auto"/>
          </w:divBdr>
        </w:div>
        <w:div w:id="517475056">
          <w:marLeft w:val="0"/>
          <w:marRight w:val="0"/>
          <w:marTop w:val="0"/>
          <w:marBottom w:val="0"/>
          <w:divBdr>
            <w:top w:val="none" w:sz="0" w:space="0" w:color="auto"/>
            <w:left w:val="none" w:sz="0" w:space="0" w:color="auto"/>
            <w:bottom w:val="none" w:sz="0" w:space="0" w:color="auto"/>
            <w:right w:val="none" w:sz="0" w:space="0" w:color="auto"/>
          </w:divBdr>
        </w:div>
        <w:div w:id="786437109">
          <w:marLeft w:val="0"/>
          <w:marRight w:val="0"/>
          <w:marTop w:val="0"/>
          <w:marBottom w:val="0"/>
          <w:divBdr>
            <w:top w:val="none" w:sz="0" w:space="0" w:color="auto"/>
            <w:left w:val="none" w:sz="0" w:space="0" w:color="auto"/>
            <w:bottom w:val="none" w:sz="0" w:space="0" w:color="auto"/>
            <w:right w:val="none" w:sz="0" w:space="0" w:color="auto"/>
          </w:divBdr>
        </w:div>
        <w:div w:id="42692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pt/url?sa=i&amp;rct=j&amp;q=&amp;esrc=s&amp;frm=1&amp;source=images&amp;cd=&amp;cad=rja&amp;docid=GXR2Wc_XYV_ApM&amp;tbnid=UT8dcaXvcj2anM:&amp;ved=0CAUQjRw&amp;url=http://nonio.ese.ipsantarem.pt/cfaeleziriatejo/&amp;ei=NWSbUvTeLJCX0AXp5IDYDw&amp;bvm=bv.57155469,d.ZGU&amp;psig=AFQjCNGLAsEmTpA_h7S00LkTKORsQK0bUw&amp;ust=1386001824635284"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29BE7-22F3-4448-8CC5-083CA640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1054</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Pereira</dc:creator>
  <cp:lastModifiedBy>Consolação</cp:lastModifiedBy>
  <cp:revision>5</cp:revision>
  <dcterms:created xsi:type="dcterms:W3CDTF">2014-04-29T05:48:00Z</dcterms:created>
  <dcterms:modified xsi:type="dcterms:W3CDTF">2016-09-14T09:49:00Z</dcterms:modified>
</cp:coreProperties>
</file>